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DD1" w:rsidRPr="00602B46" w:rsidRDefault="005C0C29" w:rsidP="00F17DD1">
      <w:pPr>
        <w:ind w:hanging="540"/>
        <w:rPr>
          <w:b/>
          <w:bCs/>
          <w:color w:val="ED7D31" w:themeColor="accent2"/>
          <w:sz w:val="28"/>
        </w:rPr>
      </w:pPr>
      <w:r>
        <w:rPr>
          <w:b/>
          <w:sz w:val="32"/>
        </w:rPr>
        <w:t xml:space="preserve">May 14-18 </w:t>
      </w:r>
      <w:proofErr w:type="spellStart"/>
      <w:r w:rsidR="00F17DD1" w:rsidRPr="00602B46">
        <w:rPr>
          <w:b/>
          <w:bCs/>
          <w:color w:val="ED7D31" w:themeColor="accent2"/>
          <w:sz w:val="28"/>
        </w:rPr>
        <w:t>Portfoliopalooza</w:t>
      </w:r>
      <w:proofErr w:type="spellEnd"/>
      <w:r w:rsidR="00F17DD1" w:rsidRPr="00602B46">
        <w:rPr>
          <w:b/>
          <w:bCs/>
          <w:color w:val="ED7D31" w:themeColor="accent2"/>
          <w:sz w:val="28"/>
        </w:rPr>
        <w:t xml:space="preserve">: </w:t>
      </w:r>
      <w:bookmarkStart w:id="0" w:name="_GoBack"/>
      <w:bookmarkEnd w:id="0"/>
      <w:r w:rsidR="00F17DD1" w:rsidRPr="00602B46">
        <w:rPr>
          <w:b/>
          <w:bCs/>
          <w:color w:val="ED7D31" w:themeColor="accent2"/>
          <w:sz w:val="28"/>
        </w:rPr>
        <w:t xml:space="preserve">How to Get Started with VIU’s Recognition </w:t>
      </w:r>
      <w:r w:rsidR="00F17DD1">
        <w:rPr>
          <w:b/>
          <w:bCs/>
          <w:color w:val="ED7D31" w:themeColor="accent2"/>
          <w:sz w:val="28"/>
        </w:rPr>
        <w:t xml:space="preserve">of Achievements </w:t>
      </w:r>
      <w:r w:rsidR="00F17DD1" w:rsidRPr="00602B46">
        <w:rPr>
          <w:b/>
          <w:bCs/>
          <w:color w:val="ED7D31" w:themeColor="accent2"/>
          <w:sz w:val="28"/>
        </w:rPr>
        <w:t>Program</w:t>
      </w:r>
    </w:p>
    <w:tbl>
      <w:tblPr>
        <w:tblStyle w:val="TableGrid"/>
        <w:tblW w:w="19710" w:type="dxa"/>
        <w:tblInd w:w="-545" w:type="dxa"/>
        <w:tblLayout w:type="fixed"/>
        <w:tblLook w:val="04A0" w:firstRow="1" w:lastRow="0" w:firstColumn="1" w:lastColumn="0" w:noHBand="0" w:noVBand="1"/>
      </w:tblPr>
      <w:tblGrid>
        <w:gridCol w:w="2430"/>
        <w:gridCol w:w="11340"/>
        <w:gridCol w:w="5940"/>
      </w:tblGrid>
      <w:tr w:rsidR="00485AD2" w:rsidRPr="003705F7" w:rsidTr="000D2CAB">
        <w:trPr>
          <w:trHeight w:val="377"/>
        </w:trPr>
        <w:tc>
          <w:tcPr>
            <w:tcW w:w="2430" w:type="dxa"/>
            <w:tcBorders>
              <w:bottom w:val="single" w:sz="4" w:space="0" w:color="auto"/>
            </w:tcBorders>
            <w:shd w:val="clear" w:color="auto" w:fill="D9D9D9" w:themeFill="background1" w:themeFillShade="D9"/>
          </w:tcPr>
          <w:p w:rsidR="00485AD2" w:rsidRPr="0047458A" w:rsidRDefault="00485AD2" w:rsidP="0047458A">
            <w:pPr>
              <w:rPr>
                <w:b/>
                <w:sz w:val="24"/>
              </w:rPr>
            </w:pPr>
            <w:r w:rsidRPr="0047458A">
              <w:rPr>
                <w:b/>
                <w:sz w:val="24"/>
              </w:rPr>
              <w:t>Date</w:t>
            </w:r>
          </w:p>
        </w:tc>
        <w:tc>
          <w:tcPr>
            <w:tcW w:w="11340" w:type="dxa"/>
            <w:tcBorders>
              <w:bottom w:val="single" w:sz="4" w:space="0" w:color="auto"/>
            </w:tcBorders>
            <w:shd w:val="clear" w:color="auto" w:fill="D9D9D9" w:themeFill="background1" w:themeFillShade="D9"/>
          </w:tcPr>
          <w:p w:rsidR="00485AD2" w:rsidRPr="0047458A" w:rsidRDefault="00485AD2" w:rsidP="0047458A">
            <w:pPr>
              <w:rPr>
                <w:b/>
                <w:sz w:val="24"/>
              </w:rPr>
            </w:pPr>
            <w:r>
              <w:rPr>
                <w:b/>
                <w:sz w:val="24"/>
              </w:rPr>
              <w:t>Description</w:t>
            </w:r>
          </w:p>
        </w:tc>
        <w:tc>
          <w:tcPr>
            <w:tcW w:w="5940" w:type="dxa"/>
            <w:tcBorders>
              <w:bottom w:val="single" w:sz="4" w:space="0" w:color="auto"/>
            </w:tcBorders>
            <w:shd w:val="clear" w:color="auto" w:fill="D9D9D9" w:themeFill="background1" w:themeFillShade="D9"/>
          </w:tcPr>
          <w:p w:rsidR="00485AD2" w:rsidRPr="00666D8E" w:rsidRDefault="00485AD2" w:rsidP="0047458A">
            <w:pPr>
              <w:rPr>
                <w:b/>
              </w:rPr>
            </w:pPr>
            <w:r>
              <w:rPr>
                <w:b/>
                <w:sz w:val="24"/>
              </w:rPr>
              <w:t>Concurrent Session</w:t>
            </w:r>
          </w:p>
        </w:tc>
      </w:tr>
      <w:tr w:rsidR="00485AD2" w:rsidRPr="003705F7" w:rsidTr="000D2CAB">
        <w:tc>
          <w:tcPr>
            <w:tcW w:w="2430" w:type="dxa"/>
            <w:shd w:val="clear" w:color="auto" w:fill="D9D9D9" w:themeFill="background1" w:themeFillShade="D9"/>
          </w:tcPr>
          <w:p w:rsidR="00485AD2" w:rsidRPr="00BF0A1A" w:rsidRDefault="00485AD2" w:rsidP="00914442">
            <w:pPr>
              <w:rPr>
                <w:b/>
                <w:sz w:val="24"/>
              </w:rPr>
            </w:pPr>
            <w:r w:rsidRPr="00BF0A1A">
              <w:rPr>
                <w:b/>
                <w:sz w:val="24"/>
                <w:highlight w:val="lightGray"/>
              </w:rPr>
              <w:t>Monday May 14</w:t>
            </w:r>
          </w:p>
        </w:tc>
        <w:tc>
          <w:tcPr>
            <w:tcW w:w="17280" w:type="dxa"/>
            <w:gridSpan w:val="2"/>
            <w:shd w:val="clear" w:color="auto" w:fill="D9D9D9" w:themeFill="background1" w:themeFillShade="D9"/>
          </w:tcPr>
          <w:p w:rsidR="00485AD2" w:rsidRPr="00666D8E" w:rsidRDefault="00485AD2" w:rsidP="00914442"/>
        </w:tc>
      </w:tr>
      <w:tr w:rsidR="00485AD2" w:rsidRPr="003705F7" w:rsidTr="000D2CAB">
        <w:tc>
          <w:tcPr>
            <w:tcW w:w="2430" w:type="dxa"/>
          </w:tcPr>
          <w:p w:rsidR="00485AD2" w:rsidRDefault="00485AD2" w:rsidP="00DD1FD1">
            <w:pPr>
              <w:rPr>
                <w:sz w:val="24"/>
              </w:rPr>
            </w:pPr>
          </w:p>
          <w:p w:rsidR="00485AD2" w:rsidRPr="00485AD2" w:rsidRDefault="00485AD2" w:rsidP="00485AD2">
            <w:pPr>
              <w:rPr>
                <w:b/>
                <w:color w:val="0070C0"/>
                <w:sz w:val="24"/>
              </w:rPr>
            </w:pPr>
            <w:r w:rsidRPr="00485AD2">
              <w:rPr>
                <w:b/>
                <w:sz w:val="24"/>
              </w:rPr>
              <w:t>9:00 - 10:30</w:t>
            </w:r>
            <w:r w:rsidRPr="00485AD2">
              <w:rPr>
                <w:b/>
                <w:sz w:val="24"/>
              </w:rPr>
              <w:br/>
            </w:r>
          </w:p>
          <w:p w:rsidR="00485AD2" w:rsidRDefault="00485AD2" w:rsidP="00485AD2">
            <w:pPr>
              <w:rPr>
                <w:sz w:val="24"/>
              </w:rPr>
            </w:pPr>
            <w:r w:rsidRPr="00485AD2">
              <w:rPr>
                <w:b/>
                <w:color w:val="0070C0"/>
                <w:sz w:val="24"/>
              </w:rPr>
              <w:t>Workshop</w:t>
            </w:r>
            <w:r>
              <w:rPr>
                <w:sz w:val="24"/>
              </w:rPr>
              <w:t xml:space="preserve">:  </w:t>
            </w:r>
          </w:p>
          <w:p w:rsidR="00485AD2" w:rsidRDefault="00485AD2" w:rsidP="00485AD2">
            <w:pPr>
              <w:rPr>
                <w:sz w:val="24"/>
              </w:rPr>
            </w:pPr>
            <w:r>
              <w:rPr>
                <w:sz w:val="24"/>
              </w:rPr>
              <w:t>Mini Portfolios</w:t>
            </w:r>
          </w:p>
          <w:p w:rsidR="001648E3" w:rsidRDefault="001648E3" w:rsidP="00485AD2">
            <w:pPr>
              <w:rPr>
                <w:sz w:val="24"/>
              </w:rPr>
            </w:pPr>
          </w:p>
          <w:p w:rsidR="00485AD2" w:rsidRPr="003705F7" w:rsidRDefault="00485AD2" w:rsidP="00485AD2">
            <w:pPr>
              <w:rPr>
                <w:sz w:val="24"/>
              </w:rPr>
            </w:pPr>
            <w:r>
              <w:rPr>
                <w:sz w:val="24"/>
              </w:rPr>
              <w:t>B305 R509</w:t>
            </w:r>
          </w:p>
        </w:tc>
        <w:tc>
          <w:tcPr>
            <w:tcW w:w="11340" w:type="dxa"/>
            <w:shd w:val="clear" w:color="auto" w:fill="FBE4D5" w:themeFill="accent2" w:themeFillTint="33"/>
          </w:tcPr>
          <w:p w:rsidR="00485AD2" w:rsidRPr="003705F7" w:rsidRDefault="00485AD2" w:rsidP="00914442">
            <w:pPr>
              <w:rPr>
                <w:sz w:val="24"/>
              </w:rPr>
            </w:pPr>
          </w:p>
          <w:p w:rsidR="00485AD2" w:rsidRPr="00DA4C59" w:rsidRDefault="00485AD2" w:rsidP="00CF52F3">
            <w:pPr>
              <w:rPr>
                <w:b/>
              </w:rPr>
            </w:pPr>
            <w:bookmarkStart w:id="1" w:name="_Hlk499811955"/>
            <w:r w:rsidRPr="00DA4C59">
              <w:rPr>
                <w:b/>
              </w:rPr>
              <w:t>Mini-Portfolio</w:t>
            </w:r>
            <w:r>
              <w:rPr>
                <w:b/>
              </w:rPr>
              <w:t>s to Celebrate</w:t>
            </w:r>
            <w:r w:rsidRPr="00DA4C59">
              <w:rPr>
                <w:b/>
              </w:rPr>
              <w:t xml:space="preserve"> </w:t>
            </w:r>
            <w:r>
              <w:rPr>
                <w:b/>
              </w:rPr>
              <w:t>Big</w:t>
            </w:r>
            <w:r w:rsidRPr="00DA4C59">
              <w:rPr>
                <w:b/>
              </w:rPr>
              <w:t xml:space="preserve"> Impact</w:t>
            </w:r>
          </w:p>
          <w:p w:rsidR="00485AD2" w:rsidRDefault="00485AD2" w:rsidP="00CF52F3">
            <w:r>
              <w:t xml:space="preserve">Let's celebrate small victories.  A Mini-portfolio is a 3-6 page collection of texts, artifacts, images, or document fragments, organized to illustrate the implementation of a single instructional technique or strategy within a course. It is usually framed by a written narrative or short video essay. </w:t>
            </w:r>
            <w:r>
              <w:br/>
            </w:r>
          </w:p>
          <w:p w:rsidR="00485AD2" w:rsidRDefault="00485AD2" w:rsidP="00CF52F3">
            <w:r>
              <w:t xml:space="preserve">In this workshop participants will begin framing and constructing their own mini-portfolios, for the purpose of personal reflection, or for the purpose of sharing their practice with colleagues. It's part of the </w:t>
            </w:r>
            <w:hyperlink r:id="rId5" w:history="1">
              <w:r w:rsidRPr="008C6DBC">
                <w:rPr>
                  <w:rStyle w:val="Hyperlink"/>
                </w:rPr>
                <w:t>Student Engagement and Learning Recognition</w:t>
              </w:r>
            </w:hyperlink>
            <w:r>
              <w:t>, and/or a great first step toward building a more comprehensive teaching portfolio.</w:t>
            </w:r>
          </w:p>
          <w:bookmarkEnd w:id="1"/>
          <w:p w:rsidR="00485AD2" w:rsidRDefault="00485AD2" w:rsidP="00914442">
            <w:pPr>
              <w:rPr>
                <w:sz w:val="24"/>
              </w:rPr>
            </w:pPr>
          </w:p>
        </w:tc>
        <w:tc>
          <w:tcPr>
            <w:tcW w:w="5940" w:type="dxa"/>
            <w:shd w:val="clear" w:color="auto" w:fill="FFF2CC" w:themeFill="accent4" w:themeFillTint="33"/>
          </w:tcPr>
          <w:p w:rsidR="00485AD2" w:rsidRPr="00666D8E" w:rsidRDefault="00485AD2" w:rsidP="008A7DBB">
            <w:r w:rsidRPr="00666D8E">
              <w:br/>
              <w:t xml:space="preserve">Individual time to write, opportunity for one-on-one consultations   </w:t>
            </w:r>
          </w:p>
          <w:p w:rsidR="00485AD2" w:rsidRPr="00666D8E" w:rsidRDefault="00485AD2" w:rsidP="008A7DBB">
            <w:r w:rsidRPr="00666D8E">
              <w:t>B</w:t>
            </w:r>
            <w:r>
              <w:t xml:space="preserve">305/R514                      </w:t>
            </w:r>
          </w:p>
          <w:p w:rsidR="00485AD2" w:rsidRPr="00666D8E" w:rsidRDefault="00485AD2" w:rsidP="00914442"/>
          <w:p w:rsidR="00485AD2" w:rsidRPr="00666D8E" w:rsidRDefault="00485AD2" w:rsidP="00914442">
            <w:r w:rsidRPr="00666D8E">
              <w:t>A Curriculum, Teaching and Learning Specialist will be on hand to act as sounding board and consultant</w:t>
            </w:r>
            <w:r>
              <w:t>.</w:t>
            </w:r>
          </w:p>
        </w:tc>
      </w:tr>
      <w:tr w:rsidR="00485AD2" w:rsidRPr="003705F7" w:rsidTr="000D2CAB">
        <w:tc>
          <w:tcPr>
            <w:tcW w:w="2430" w:type="dxa"/>
          </w:tcPr>
          <w:p w:rsidR="00485AD2" w:rsidRDefault="00485AD2" w:rsidP="00914442">
            <w:pPr>
              <w:rPr>
                <w:sz w:val="24"/>
              </w:rPr>
            </w:pPr>
          </w:p>
          <w:p w:rsidR="00485AD2" w:rsidRDefault="00485AD2" w:rsidP="00914442">
            <w:pPr>
              <w:rPr>
                <w:b/>
                <w:sz w:val="24"/>
              </w:rPr>
            </w:pPr>
            <w:r w:rsidRPr="00485AD2">
              <w:rPr>
                <w:b/>
                <w:sz w:val="24"/>
              </w:rPr>
              <w:t>10:30-12:00</w:t>
            </w:r>
          </w:p>
          <w:p w:rsidR="00485AD2" w:rsidRDefault="00485AD2" w:rsidP="00914442">
            <w:pPr>
              <w:rPr>
                <w:b/>
                <w:sz w:val="24"/>
              </w:rPr>
            </w:pPr>
          </w:p>
          <w:p w:rsidR="00485AD2" w:rsidRDefault="00485AD2" w:rsidP="00485AD2">
            <w:pPr>
              <w:rPr>
                <w:sz w:val="24"/>
              </w:rPr>
            </w:pPr>
            <w:r w:rsidRPr="00485AD2">
              <w:rPr>
                <w:b/>
                <w:color w:val="0070C0"/>
                <w:sz w:val="24"/>
              </w:rPr>
              <w:t>Workshop</w:t>
            </w:r>
            <w:r>
              <w:rPr>
                <w:sz w:val="24"/>
              </w:rPr>
              <w:t xml:space="preserve">: </w:t>
            </w:r>
            <w:r>
              <w:rPr>
                <w:sz w:val="24"/>
              </w:rPr>
              <w:br/>
              <w:t>Course Portfolios</w:t>
            </w:r>
          </w:p>
          <w:p w:rsidR="001648E3" w:rsidRDefault="001648E3" w:rsidP="00485AD2">
            <w:pPr>
              <w:rPr>
                <w:sz w:val="24"/>
              </w:rPr>
            </w:pPr>
          </w:p>
          <w:p w:rsidR="00485AD2" w:rsidRPr="003705F7" w:rsidRDefault="00485AD2" w:rsidP="00485AD2">
            <w:pPr>
              <w:rPr>
                <w:sz w:val="24"/>
              </w:rPr>
            </w:pPr>
            <w:r>
              <w:rPr>
                <w:sz w:val="24"/>
              </w:rPr>
              <w:t>B305 R509</w:t>
            </w:r>
          </w:p>
          <w:p w:rsidR="00485AD2" w:rsidRPr="00485AD2" w:rsidRDefault="00485AD2" w:rsidP="00485AD2">
            <w:pPr>
              <w:rPr>
                <w:b/>
                <w:sz w:val="24"/>
              </w:rPr>
            </w:pPr>
          </w:p>
        </w:tc>
        <w:tc>
          <w:tcPr>
            <w:tcW w:w="11340" w:type="dxa"/>
            <w:shd w:val="clear" w:color="auto" w:fill="FBE4D5" w:themeFill="accent2" w:themeFillTint="33"/>
          </w:tcPr>
          <w:p w:rsidR="00485AD2" w:rsidRDefault="00485AD2" w:rsidP="00914442">
            <w:pPr>
              <w:rPr>
                <w:color w:val="0070C0"/>
                <w:sz w:val="24"/>
              </w:rPr>
            </w:pPr>
          </w:p>
          <w:p w:rsidR="00485AD2" w:rsidRPr="00CF52F3" w:rsidRDefault="00485AD2" w:rsidP="00914442">
            <w:r w:rsidRPr="00CF52F3">
              <w:rPr>
                <w:b/>
                <w:bCs/>
              </w:rPr>
              <w:t>Course Portfolios: What are they, and why make one?</w:t>
            </w:r>
          </w:p>
          <w:p w:rsidR="00485AD2" w:rsidRPr="00CF52F3" w:rsidRDefault="00485AD2" w:rsidP="00CF52F3">
            <w:pPr>
              <w:rPr>
                <w:lang w:val="en-CA"/>
              </w:rPr>
            </w:pPr>
            <w:r w:rsidRPr="00CF52F3">
              <w:t>Have you ever finished</w:t>
            </w:r>
            <w:r>
              <w:t xml:space="preserve"> a </w:t>
            </w:r>
            <w:r w:rsidRPr="00CF52F3">
              <w:t xml:space="preserve">course knowing exactly what you would keep and what you would change the next time, but when the course came around again, you had to start all over?  Or had a burning question about why one lesson worked really </w:t>
            </w:r>
            <w:r>
              <w:t>well while other lessons didn’t</w:t>
            </w:r>
            <w:r w:rsidRPr="00CF52F3">
              <w:t xml:space="preserve">? </w:t>
            </w:r>
            <w:r w:rsidRPr="00CF52F3">
              <w:br/>
            </w:r>
          </w:p>
          <w:p w:rsidR="00485AD2" w:rsidRDefault="00485AD2" w:rsidP="00CD4532">
            <w:r>
              <w:t>Then this</w:t>
            </w:r>
            <w:r w:rsidRPr="00CF52F3">
              <w:t xml:space="preserve"> session on Course Portfolios is for you! </w:t>
            </w:r>
            <w:r>
              <w:t>Y</w:t>
            </w:r>
            <w:r w:rsidRPr="00CF52F3">
              <w:t>ou will learn about the different functions and benefits of a course portfolio; how to put one together; what making one can mean for your own professional development; and how a course portfolio can feed your scholarly interests. </w:t>
            </w:r>
            <w:r>
              <w:t xml:space="preserve"> This is part of the </w:t>
            </w:r>
            <w:hyperlink r:id="rId6" w:history="1">
              <w:r w:rsidRPr="008C6DBC">
                <w:rPr>
                  <w:rStyle w:val="Hyperlink"/>
                </w:rPr>
                <w:t>Design of Learning Experiences Recognition</w:t>
              </w:r>
            </w:hyperlink>
            <w:r>
              <w:t>.</w:t>
            </w:r>
            <w:r w:rsidRPr="00CF52F3">
              <w:t xml:space="preserve"> </w:t>
            </w:r>
          </w:p>
          <w:p w:rsidR="00485AD2" w:rsidRDefault="00485AD2" w:rsidP="00CD4532">
            <w:pPr>
              <w:rPr>
                <w:sz w:val="24"/>
              </w:rPr>
            </w:pPr>
          </w:p>
        </w:tc>
        <w:tc>
          <w:tcPr>
            <w:tcW w:w="5940" w:type="dxa"/>
            <w:shd w:val="clear" w:color="auto" w:fill="FFF2CC" w:themeFill="accent4" w:themeFillTint="33"/>
          </w:tcPr>
          <w:p w:rsidR="00485AD2" w:rsidRPr="00666D8E" w:rsidRDefault="00485AD2" w:rsidP="00CD4532">
            <w:r w:rsidRPr="00666D8E">
              <w:br/>
              <w:t xml:space="preserve">Individual time to write, opportunity for one-on-one consultations   </w:t>
            </w:r>
          </w:p>
          <w:p w:rsidR="00485AD2" w:rsidRDefault="00485AD2" w:rsidP="00CD4532">
            <w:r w:rsidRPr="00666D8E">
              <w:t>B</w:t>
            </w:r>
            <w:r>
              <w:t xml:space="preserve">305/R514  </w:t>
            </w:r>
          </w:p>
          <w:p w:rsidR="00485AD2" w:rsidRDefault="00485AD2" w:rsidP="00CD4532">
            <w:r>
              <w:t xml:space="preserve">                     </w:t>
            </w:r>
          </w:p>
          <w:p w:rsidR="00485AD2" w:rsidRPr="00666D8E" w:rsidRDefault="00485AD2" w:rsidP="00CD4532">
            <w:r w:rsidRPr="00666D8E">
              <w:t>A Curriculum, Teaching and Learning Specialist will be on hand to act as sounding board and consultant</w:t>
            </w:r>
            <w:r>
              <w:t>.</w:t>
            </w:r>
          </w:p>
        </w:tc>
      </w:tr>
      <w:tr w:rsidR="00485AD2" w:rsidRPr="003705F7" w:rsidTr="000D2CAB">
        <w:trPr>
          <w:trHeight w:val="3338"/>
        </w:trPr>
        <w:tc>
          <w:tcPr>
            <w:tcW w:w="2430" w:type="dxa"/>
          </w:tcPr>
          <w:p w:rsidR="00485AD2" w:rsidRPr="00485AD2" w:rsidRDefault="00485AD2" w:rsidP="00DD1FD1">
            <w:pPr>
              <w:rPr>
                <w:b/>
                <w:sz w:val="24"/>
              </w:rPr>
            </w:pPr>
          </w:p>
          <w:p w:rsidR="00485AD2" w:rsidRDefault="00485AD2" w:rsidP="00DD1FD1">
            <w:pPr>
              <w:rPr>
                <w:b/>
                <w:sz w:val="24"/>
              </w:rPr>
            </w:pPr>
            <w:r w:rsidRPr="00485AD2">
              <w:rPr>
                <w:b/>
                <w:sz w:val="24"/>
              </w:rPr>
              <w:t>12:00 - 1:00</w:t>
            </w:r>
          </w:p>
          <w:p w:rsidR="00F53766" w:rsidRDefault="00F53766" w:rsidP="00F53766">
            <w:pPr>
              <w:rPr>
                <w:sz w:val="24"/>
              </w:rPr>
            </w:pPr>
          </w:p>
          <w:p w:rsidR="00F53766" w:rsidRPr="00485AD2" w:rsidRDefault="00F53766" w:rsidP="00F53766">
            <w:pPr>
              <w:rPr>
                <w:b/>
                <w:color w:val="0070C0"/>
                <w:sz w:val="24"/>
              </w:rPr>
            </w:pPr>
            <w:r w:rsidRPr="00485AD2">
              <w:rPr>
                <w:b/>
                <w:color w:val="0070C0"/>
                <w:sz w:val="24"/>
              </w:rPr>
              <w:t>Recognition of Achievement Lunch</w:t>
            </w:r>
          </w:p>
          <w:p w:rsidR="00F53766" w:rsidRDefault="00F53766" w:rsidP="00F53766">
            <w:pPr>
              <w:rPr>
                <w:sz w:val="24"/>
              </w:rPr>
            </w:pPr>
          </w:p>
          <w:p w:rsidR="00F53766" w:rsidRPr="003705F7" w:rsidRDefault="00F53766" w:rsidP="00F53766">
            <w:pPr>
              <w:rPr>
                <w:sz w:val="24"/>
              </w:rPr>
            </w:pPr>
            <w:r>
              <w:rPr>
                <w:sz w:val="24"/>
              </w:rPr>
              <w:t>B305 R509</w:t>
            </w:r>
          </w:p>
          <w:p w:rsidR="00485AD2" w:rsidRPr="003705F7" w:rsidRDefault="00485AD2" w:rsidP="00F53766">
            <w:pPr>
              <w:rPr>
                <w:sz w:val="24"/>
              </w:rPr>
            </w:pPr>
          </w:p>
        </w:tc>
        <w:tc>
          <w:tcPr>
            <w:tcW w:w="17280" w:type="dxa"/>
            <w:gridSpan w:val="2"/>
            <w:shd w:val="clear" w:color="auto" w:fill="FBE4D5" w:themeFill="accent2" w:themeFillTint="33"/>
          </w:tcPr>
          <w:p w:rsidR="00485AD2" w:rsidRDefault="00485AD2" w:rsidP="00DD1FD1">
            <w:pPr>
              <w:rPr>
                <w:sz w:val="24"/>
              </w:rPr>
            </w:pPr>
          </w:p>
          <w:p w:rsidR="00485AD2" w:rsidRPr="00666D8E" w:rsidRDefault="00485AD2" w:rsidP="00E45DE0">
            <w:pPr>
              <w:rPr>
                <w:rFonts w:ascii="Calibri" w:hAnsi="Calibri"/>
              </w:rPr>
            </w:pPr>
          </w:p>
          <w:p w:rsidR="00485AD2" w:rsidRPr="00666D8E" w:rsidRDefault="00485AD2" w:rsidP="00E45DE0">
            <w:pPr>
              <w:rPr>
                <w:rFonts w:ascii="Calibri" w:hAnsi="Calibri"/>
              </w:rPr>
            </w:pPr>
            <w:r w:rsidRPr="00666D8E">
              <w:rPr>
                <w:rFonts w:ascii="Calibri" w:hAnsi="Calibri"/>
                <w:b/>
              </w:rPr>
              <w:t xml:space="preserve">VIU’s </w:t>
            </w:r>
            <w:hyperlink r:id="rId7" w:history="1">
              <w:r w:rsidRPr="008C6DBC">
                <w:rPr>
                  <w:rStyle w:val="Hyperlink"/>
                  <w:rFonts w:ascii="Calibri" w:hAnsi="Calibri"/>
                  <w:b/>
                </w:rPr>
                <w:t>Recognition of Achievements in Teaching and Learning</w:t>
              </w:r>
            </w:hyperlink>
            <w:r w:rsidRPr="00666D8E">
              <w:rPr>
                <w:rFonts w:ascii="Calibri" w:hAnsi="Calibri"/>
              </w:rPr>
              <w:t xml:space="preserve"> was collaboratively designed with feedback from faculty members serving on VIU’s 2016 – 2017 Council on Learning and Teaching Excellence. This initiative acknowledges and celebrates faculty who have implemented strategies and activities in their classrooms related to one of four topic areas:</w:t>
            </w:r>
            <w:r w:rsidRPr="00666D8E">
              <w:rPr>
                <w:rFonts w:ascii="Calibri" w:hAnsi="Calibri"/>
              </w:rPr>
              <w:br/>
            </w:r>
            <w:r w:rsidRPr="00666D8E">
              <w:rPr>
                <w:rFonts w:ascii="Calibri" w:hAnsi="Calibri"/>
              </w:rPr>
              <w:br/>
            </w:r>
            <w:r w:rsidRPr="00666D8E">
              <w:sym w:font="Wingdings" w:char="F0E0"/>
            </w:r>
            <w:r w:rsidRPr="00666D8E">
              <w:t xml:space="preserve"> </w:t>
            </w:r>
            <w:r w:rsidRPr="00666D8E">
              <w:rPr>
                <w:rFonts w:ascii="Calibri" w:hAnsi="Calibri"/>
              </w:rPr>
              <w:t xml:space="preserve"> Student Engagement and Learning</w:t>
            </w:r>
            <w:r w:rsidRPr="00666D8E">
              <w:rPr>
                <w:rFonts w:ascii="Calibri" w:hAnsi="Calibri"/>
              </w:rPr>
              <w:br/>
            </w:r>
            <w:r w:rsidRPr="00666D8E">
              <w:sym w:font="Wingdings" w:char="F0E0"/>
            </w:r>
            <w:r w:rsidRPr="00666D8E">
              <w:rPr>
                <w:rFonts w:ascii="Calibri" w:hAnsi="Calibri"/>
              </w:rPr>
              <w:t xml:space="preserve">  Design of Learning Experiences</w:t>
            </w:r>
            <w:r w:rsidRPr="00666D8E">
              <w:rPr>
                <w:rFonts w:ascii="Calibri" w:hAnsi="Calibri"/>
              </w:rPr>
              <w:br/>
            </w:r>
            <w:r w:rsidRPr="00666D8E">
              <w:sym w:font="Wingdings" w:char="F0E0"/>
            </w:r>
            <w:r w:rsidRPr="00666D8E">
              <w:rPr>
                <w:rFonts w:ascii="Calibri" w:hAnsi="Calibri"/>
              </w:rPr>
              <w:t xml:space="preserve">  Scholarly Reflection and Inquiry</w:t>
            </w:r>
            <w:r w:rsidRPr="00666D8E">
              <w:rPr>
                <w:rFonts w:ascii="Calibri" w:hAnsi="Calibri"/>
              </w:rPr>
              <w:br/>
            </w:r>
            <w:r w:rsidRPr="00666D8E">
              <w:sym w:font="Wingdings" w:char="F0E0"/>
            </w:r>
            <w:r w:rsidRPr="00666D8E">
              <w:rPr>
                <w:rFonts w:ascii="Calibri" w:hAnsi="Calibri"/>
              </w:rPr>
              <w:t xml:space="preserve">  Leadership and Community</w:t>
            </w:r>
            <w:r w:rsidRPr="00666D8E">
              <w:rPr>
                <w:rFonts w:ascii="Calibri" w:hAnsi="Calibri"/>
              </w:rPr>
              <w:br/>
            </w:r>
          </w:p>
          <w:p w:rsidR="00485AD2" w:rsidRPr="00666D8E" w:rsidRDefault="00485AD2" w:rsidP="00E45DE0">
            <w:r w:rsidRPr="00666D8E">
              <w:rPr>
                <w:rFonts w:ascii="Calibri" w:hAnsi="Calibri"/>
              </w:rPr>
              <w:t>Join us for lunch to hear more about its intent and structure. We will provide an overview of the program and answer any questions you might have.</w:t>
            </w:r>
          </w:p>
          <w:p w:rsidR="00485AD2" w:rsidRPr="00666D8E" w:rsidRDefault="00485AD2" w:rsidP="00E45DE0"/>
          <w:p w:rsidR="00485AD2" w:rsidRPr="00666D8E" w:rsidRDefault="00485AD2" w:rsidP="00E45DE0"/>
        </w:tc>
      </w:tr>
      <w:tr w:rsidR="00E44A85" w:rsidRPr="003705F7" w:rsidTr="006C77B3">
        <w:tc>
          <w:tcPr>
            <w:tcW w:w="2430" w:type="dxa"/>
            <w:shd w:val="clear" w:color="auto" w:fill="D9D9D9" w:themeFill="background1" w:themeFillShade="D9"/>
          </w:tcPr>
          <w:p w:rsidR="00E44A85" w:rsidRPr="00BF0A1A" w:rsidRDefault="00E44A85" w:rsidP="00666D8E">
            <w:pPr>
              <w:rPr>
                <w:b/>
                <w:sz w:val="24"/>
              </w:rPr>
            </w:pPr>
            <w:r w:rsidRPr="00BF0A1A">
              <w:rPr>
                <w:b/>
                <w:sz w:val="24"/>
                <w:highlight w:val="lightGray"/>
              </w:rPr>
              <w:t>Monday May 14</w:t>
            </w:r>
            <w:r>
              <w:rPr>
                <w:b/>
                <w:sz w:val="24"/>
              </w:rPr>
              <w:t xml:space="preserve"> (</w:t>
            </w:r>
            <w:proofErr w:type="spellStart"/>
            <w:r>
              <w:rPr>
                <w:b/>
                <w:sz w:val="24"/>
              </w:rPr>
              <w:t>cont</w:t>
            </w:r>
            <w:proofErr w:type="spellEnd"/>
            <w:r>
              <w:rPr>
                <w:b/>
                <w:sz w:val="24"/>
              </w:rPr>
              <w:t>)</w:t>
            </w:r>
          </w:p>
        </w:tc>
        <w:tc>
          <w:tcPr>
            <w:tcW w:w="11340" w:type="dxa"/>
            <w:shd w:val="clear" w:color="auto" w:fill="D9D9D9" w:themeFill="background1" w:themeFillShade="D9"/>
          </w:tcPr>
          <w:p w:rsidR="00E44A85" w:rsidRPr="00666D8E" w:rsidRDefault="00E44A85" w:rsidP="00666D8E">
            <w:pPr>
              <w:rPr>
                <w:b/>
                <w:sz w:val="24"/>
              </w:rPr>
            </w:pPr>
            <w:r w:rsidRPr="00666D8E">
              <w:rPr>
                <w:b/>
                <w:sz w:val="24"/>
              </w:rPr>
              <w:t>Description</w:t>
            </w:r>
          </w:p>
        </w:tc>
        <w:tc>
          <w:tcPr>
            <w:tcW w:w="5940" w:type="dxa"/>
            <w:shd w:val="clear" w:color="auto" w:fill="D9D9D9" w:themeFill="background1" w:themeFillShade="D9"/>
          </w:tcPr>
          <w:p w:rsidR="00E44A85" w:rsidRPr="00666D8E" w:rsidRDefault="00E44A85" w:rsidP="00666D8E">
            <w:r>
              <w:rPr>
                <w:b/>
                <w:sz w:val="24"/>
              </w:rPr>
              <w:t>Concurrent Session</w:t>
            </w:r>
          </w:p>
        </w:tc>
      </w:tr>
      <w:tr w:rsidR="00485AD2" w:rsidRPr="003705F7" w:rsidTr="000D2CAB">
        <w:trPr>
          <w:trHeight w:val="485"/>
        </w:trPr>
        <w:tc>
          <w:tcPr>
            <w:tcW w:w="2430" w:type="dxa"/>
            <w:tcBorders>
              <w:bottom w:val="single" w:sz="4" w:space="0" w:color="auto"/>
            </w:tcBorders>
          </w:tcPr>
          <w:p w:rsidR="00485AD2" w:rsidRDefault="00485AD2" w:rsidP="00DD1FD1">
            <w:pPr>
              <w:rPr>
                <w:sz w:val="24"/>
              </w:rPr>
            </w:pPr>
          </w:p>
          <w:p w:rsidR="00485AD2" w:rsidRPr="00F53766" w:rsidRDefault="00485AD2" w:rsidP="00DD1FD1">
            <w:pPr>
              <w:rPr>
                <w:b/>
                <w:sz w:val="24"/>
              </w:rPr>
            </w:pPr>
            <w:r w:rsidRPr="00F53766">
              <w:rPr>
                <w:b/>
                <w:sz w:val="24"/>
              </w:rPr>
              <w:t>1:00-2:30</w:t>
            </w:r>
          </w:p>
          <w:p w:rsidR="00F53766" w:rsidRDefault="00F53766" w:rsidP="00DD1FD1">
            <w:pPr>
              <w:rPr>
                <w:sz w:val="24"/>
              </w:rPr>
            </w:pPr>
          </w:p>
          <w:p w:rsidR="00F53766" w:rsidRDefault="00F53766" w:rsidP="00F53766">
            <w:pPr>
              <w:rPr>
                <w:sz w:val="24"/>
              </w:rPr>
            </w:pPr>
            <w:r w:rsidRPr="00485AD2">
              <w:rPr>
                <w:b/>
                <w:color w:val="0070C0"/>
                <w:sz w:val="24"/>
              </w:rPr>
              <w:t>Workshop</w:t>
            </w:r>
            <w:r>
              <w:rPr>
                <w:sz w:val="24"/>
              </w:rPr>
              <w:t xml:space="preserve">: </w:t>
            </w:r>
            <w:r>
              <w:rPr>
                <w:sz w:val="24"/>
              </w:rPr>
              <w:br/>
            </w:r>
            <w:r w:rsidRPr="00485AD2">
              <w:rPr>
                <w:sz w:val="24"/>
              </w:rPr>
              <w:t>Teaching Portfolios</w:t>
            </w:r>
          </w:p>
          <w:p w:rsidR="001648E3" w:rsidRDefault="001648E3" w:rsidP="00F53766">
            <w:pPr>
              <w:rPr>
                <w:sz w:val="24"/>
              </w:rPr>
            </w:pPr>
          </w:p>
          <w:p w:rsidR="00F53766" w:rsidRPr="003705F7" w:rsidRDefault="00F53766" w:rsidP="00F53766">
            <w:pPr>
              <w:rPr>
                <w:sz w:val="24"/>
              </w:rPr>
            </w:pPr>
            <w:r>
              <w:rPr>
                <w:sz w:val="24"/>
              </w:rPr>
              <w:t>B305 R509</w:t>
            </w:r>
          </w:p>
          <w:p w:rsidR="00F53766" w:rsidRPr="003705F7" w:rsidRDefault="00F53766" w:rsidP="00F53766">
            <w:pPr>
              <w:rPr>
                <w:sz w:val="24"/>
              </w:rPr>
            </w:pPr>
          </w:p>
          <w:p w:rsidR="00F53766" w:rsidRPr="003705F7" w:rsidRDefault="00F53766" w:rsidP="00DD1FD1">
            <w:pPr>
              <w:rPr>
                <w:sz w:val="24"/>
              </w:rPr>
            </w:pPr>
          </w:p>
        </w:tc>
        <w:tc>
          <w:tcPr>
            <w:tcW w:w="11340" w:type="dxa"/>
            <w:tcBorders>
              <w:bottom w:val="single" w:sz="4" w:space="0" w:color="auto"/>
            </w:tcBorders>
            <w:shd w:val="clear" w:color="auto" w:fill="FBE4D5" w:themeFill="accent2" w:themeFillTint="33"/>
          </w:tcPr>
          <w:p w:rsidR="00485AD2" w:rsidRDefault="00485AD2" w:rsidP="00DD1FD1">
            <w:pPr>
              <w:rPr>
                <w:color w:val="0070C0"/>
                <w:sz w:val="24"/>
              </w:rPr>
            </w:pPr>
          </w:p>
          <w:p w:rsidR="00485AD2" w:rsidRDefault="00485AD2" w:rsidP="00DD1FD1">
            <w:pPr>
              <w:rPr>
                <w:rFonts w:ascii="Calibri" w:hAnsi="Calibri"/>
                <w:szCs w:val="28"/>
              </w:rPr>
            </w:pPr>
            <w:r w:rsidRPr="00C6662C">
              <w:rPr>
                <w:rFonts w:ascii="Calibri" w:hAnsi="Calibri"/>
                <w:b/>
                <w:bCs/>
                <w:szCs w:val="28"/>
              </w:rPr>
              <w:t>Capturing your Story: Designing Teaching Portfolios to Express your Professional Narrative</w:t>
            </w:r>
            <w:r w:rsidRPr="00C6662C">
              <w:rPr>
                <w:rFonts w:ascii="Calibri" w:hAnsi="Calibri"/>
                <w:szCs w:val="28"/>
              </w:rPr>
              <w:br/>
              <w:t xml:space="preserve">How can you demonstrate your teaching excellence beyond that feeling you get when you leave a class, or when a course ends? How can you capture your own story of teaching and learning? The teaching portfolio is an exhibition of the breadth and depth of your teaching strengths, achievements, and reflections. Teaching portfolios celebrate your efforts as a critical and reflective educator. They go deeper than ‘the what’ of teaching, or the content, to also articulate ‘the why’ and ‘the how’. In many ways, a portfolio is a collation of your best teaching examples, including your personal teaching philosophy and the evidence of how you enact that philosophy. </w:t>
            </w:r>
          </w:p>
          <w:p w:rsidR="00485AD2" w:rsidRDefault="00485AD2" w:rsidP="00DD1FD1">
            <w:pPr>
              <w:rPr>
                <w:rFonts w:ascii="Calibri" w:hAnsi="Calibri"/>
                <w:szCs w:val="28"/>
              </w:rPr>
            </w:pPr>
            <w:r w:rsidRPr="00C6662C">
              <w:rPr>
                <w:rFonts w:ascii="Calibri" w:hAnsi="Calibri"/>
                <w:szCs w:val="28"/>
              </w:rPr>
              <w:br/>
              <w:t>In this session, we introduce teaching portfolios, outlining the reasons why you should have one and suggesting what to include. We will make use of small group discussion and writing activities to inspire or refresh you teaching philosophy and get you thinking about what examples to include in your own portfolio. We also discuss ideas for formatting a portfolio, both hard copy and digital.</w:t>
            </w:r>
            <w:r>
              <w:rPr>
                <w:rFonts w:ascii="Calibri" w:hAnsi="Calibri"/>
                <w:szCs w:val="28"/>
              </w:rPr>
              <w:t xml:space="preserve"> </w:t>
            </w:r>
          </w:p>
          <w:p w:rsidR="00485AD2" w:rsidRDefault="00485AD2" w:rsidP="00DD1FD1">
            <w:pPr>
              <w:rPr>
                <w:rFonts w:ascii="Calibri" w:hAnsi="Calibri"/>
                <w:szCs w:val="28"/>
              </w:rPr>
            </w:pPr>
          </w:p>
          <w:p w:rsidR="00485AD2" w:rsidRDefault="00485AD2" w:rsidP="00DD1FD1">
            <w:pPr>
              <w:rPr>
                <w:sz w:val="24"/>
              </w:rPr>
            </w:pPr>
            <w:r>
              <w:rPr>
                <w:rFonts w:ascii="Calibri" w:hAnsi="Calibri"/>
                <w:szCs w:val="28"/>
              </w:rPr>
              <w:t xml:space="preserve">The Teaching Portfolio is part of the </w:t>
            </w:r>
            <w:hyperlink r:id="rId8" w:history="1">
              <w:r w:rsidRPr="008C6DBC">
                <w:rPr>
                  <w:rStyle w:val="Hyperlink"/>
                  <w:rFonts w:ascii="Calibri" w:hAnsi="Calibri"/>
                  <w:szCs w:val="28"/>
                </w:rPr>
                <w:t>Scholarly Reflection and Inquiry Recognition</w:t>
              </w:r>
            </w:hyperlink>
            <w:r>
              <w:rPr>
                <w:rFonts w:ascii="Calibri" w:hAnsi="Calibri"/>
                <w:sz w:val="28"/>
                <w:szCs w:val="28"/>
              </w:rPr>
              <w:br/>
            </w:r>
          </w:p>
        </w:tc>
        <w:tc>
          <w:tcPr>
            <w:tcW w:w="5940" w:type="dxa"/>
            <w:tcBorders>
              <w:bottom w:val="single" w:sz="4" w:space="0" w:color="auto"/>
            </w:tcBorders>
            <w:shd w:val="clear" w:color="auto" w:fill="FFF2CC" w:themeFill="accent4" w:themeFillTint="33"/>
          </w:tcPr>
          <w:p w:rsidR="00485AD2" w:rsidRPr="00666D8E" w:rsidRDefault="00485AD2" w:rsidP="00485AD2">
            <w:r w:rsidRPr="00666D8E">
              <w:br/>
              <w:t xml:space="preserve">Individual time to write, opportunity for one-on-one consultations   </w:t>
            </w:r>
          </w:p>
          <w:p w:rsidR="00485AD2" w:rsidRDefault="00485AD2" w:rsidP="00485AD2">
            <w:r w:rsidRPr="00666D8E">
              <w:t>B</w:t>
            </w:r>
            <w:r>
              <w:t xml:space="preserve">305/R514  </w:t>
            </w:r>
          </w:p>
          <w:p w:rsidR="00485AD2" w:rsidRDefault="00485AD2" w:rsidP="00485AD2">
            <w:r>
              <w:t xml:space="preserve">                     </w:t>
            </w:r>
          </w:p>
          <w:p w:rsidR="00485AD2" w:rsidRPr="00666D8E" w:rsidRDefault="00485AD2" w:rsidP="00485AD2">
            <w:r w:rsidRPr="00666D8E">
              <w:t>A Curriculum, Teaching and Learning Specialist will be on hand to act as sounding board and consultant</w:t>
            </w:r>
            <w:r>
              <w:t>.</w:t>
            </w:r>
          </w:p>
        </w:tc>
      </w:tr>
      <w:tr w:rsidR="00485AD2" w:rsidRPr="003705F7" w:rsidTr="000D2CAB">
        <w:trPr>
          <w:trHeight w:val="260"/>
        </w:trPr>
        <w:tc>
          <w:tcPr>
            <w:tcW w:w="2430" w:type="dxa"/>
            <w:tcBorders>
              <w:bottom w:val="single" w:sz="4" w:space="0" w:color="auto"/>
            </w:tcBorders>
          </w:tcPr>
          <w:p w:rsidR="00485AD2" w:rsidRDefault="00485AD2" w:rsidP="00DD1FD1">
            <w:pPr>
              <w:rPr>
                <w:sz w:val="24"/>
              </w:rPr>
            </w:pPr>
          </w:p>
          <w:p w:rsidR="00485AD2" w:rsidRPr="004D4916" w:rsidRDefault="00485AD2" w:rsidP="00DD1FD1">
            <w:pPr>
              <w:rPr>
                <w:b/>
                <w:sz w:val="24"/>
              </w:rPr>
            </w:pPr>
            <w:r w:rsidRPr="004D4916">
              <w:rPr>
                <w:b/>
                <w:sz w:val="24"/>
              </w:rPr>
              <w:t>2:30-4:00</w:t>
            </w:r>
          </w:p>
          <w:p w:rsidR="004D4916" w:rsidRDefault="004D4916" w:rsidP="00DD1FD1">
            <w:pPr>
              <w:rPr>
                <w:sz w:val="24"/>
              </w:rPr>
            </w:pPr>
          </w:p>
          <w:p w:rsidR="004D4916" w:rsidRDefault="004D4916" w:rsidP="004D4916">
            <w:pPr>
              <w:rPr>
                <w:sz w:val="24"/>
              </w:rPr>
            </w:pPr>
            <w:r w:rsidRPr="00485AD2">
              <w:rPr>
                <w:b/>
                <w:color w:val="0070C0"/>
                <w:sz w:val="24"/>
              </w:rPr>
              <w:t>Workshop</w:t>
            </w:r>
            <w:r>
              <w:rPr>
                <w:sz w:val="24"/>
              </w:rPr>
              <w:t>:</w:t>
            </w:r>
          </w:p>
          <w:p w:rsidR="001648E3" w:rsidRDefault="004D4916" w:rsidP="004D4916">
            <w:pPr>
              <w:rPr>
                <w:sz w:val="24"/>
              </w:rPr>
            </w:pPr>
            <w:r>
              <w:rPr>
                <w:sz w:val="24"/>
              </w:rPr>
              <w:t>Leadership Portfolios</w:t>
            </w:r>
          </w:p>
          <w:p w:rsidR="004D4916" w:rsidRDefault="004D4916" w:rsidP="004D4916">
            <w:pPr>
              <w:rPr>
                <w:sz w:val="24"/>
              </w:rPr>
            </w:pPr>
            <w:r>
              <w:rPr>
                <w:sz w:val="24"/>
              </w:rPr>
              <w:t xml:space="preserve"> </w:t>
            </w:r>
          </w:p>
          <w:p w:rsidR="004D4916" w:rsidRPr="003705F7" w:rsidRDefault="004D4916" w:rsidP="004D4916">
            <w:pPr>
              <w:rPr>
                <w:sz w:val="24"/>
              </w:rPr>
            </w:pPr>
            <w:r>
              <w:rPr>
                <w:sz w:val="24"/>
              </w:rPr>
              <w:t>B305 R509</w:t>
            </w:r>
          </w:p>
          <w:p w:rsidR="004D4916" w:rsidRDefault="004D4916" w:rsidP="004D4916">
            <w:pPr>
              <w:rPr>
                <w:sz w:val="24"/>
              </w:rPr>
            </w:pPr>
          </w:p>
          <w:p w:rsidR="004D4916" w:rsidRPr="003705F7" w:rsidRDefault="004D4916" w:rsidP="00DD1FD1">
            <w:pPr>
              <w:rPr>
                <w:sz w:val="24"/>
              </w:rPr>
            </w:pPr>
          </w:p>
        </w:tc>
        <w:tc>
          <w:tcPr>
            <w:tcW w:w="11340" w:type="dxa"/>
            <w:tcBorders>
              <w:bottom w:val="single" w:sz="4" w:space="0" w:color="auto"/>
            </w:tcBorders>
            <w:shd w:val="clear" w:color="auto" w:fill="FBE4D5" w:themeFill="accent2" w:themeFillTint="33"/>
          </w:tcPr>
          <w:p w:rsidR="00485AD2" w:rsidRDefault="00485AD2" w:rsidP="00DD1FD1">
            <w:pPr>
              <w:rPr>
                <w:b/>
                <w:sz w:val="24"/>
              </w:rPr>
            </w:pPr>
          </w:p>
          <w:p w:rsidR="00485AD2" w:rsidRPr="00666D8E" w:rsidRDefault="00485AD2" w:rsidP="00DD1FD1">
            <w:pPr>
              <w:rPr>
                <w:b/>
              </w:rPr>
            </w:pPr>
            <w:r w:rsidRPr="00666D8E">
              <w:rPr>
                <w:b/>
              </w:rPr>
              <w:t>Building your Leadership Portfolio</w:t>
            </w:r>
          </w:p>
          <w:p w:rsidR="00485AD2" w:rsidRPr="00666D8E" w:rsidRDefault="00485AD2" w:rsidP="00666D8E">
            <w:pPr>
              <w:tabs>
                <w:tab w:val="num" w:pos="1080"/>
              </w:tabs>
              <w:spacing w:after="160" w:line="256" w:lineRule="auto"/>
              <w:rPr>
                <w:rFonts w:cs="Segoe UI"/>
                <w:szCs w:val="24"/>
              </w:rPr>
            </w:pPr>
            <w:r w:rsidRPr="00666D8E">
              <w:rPr>
                <w:szCs w:val="24"/>
              </w:rPr>
              <w:t xml:space="preserve">A Leadership Portfolio is a reflective record of a faculty member’s involvement in “Instructional Leadership.” Instructional leadership </w:t>
            </w:r>
            <w:r w:rsidRPr="00666D8E">
              <w:rPr>
                <w:rFonts w:cs="Segoe UI"/>
                <w:bCs/>
              </w:rPr>
              <w:t xml:space="preserve">is working </w:t>
            </w:r>
            <w:r w:rsidRPr="00666D8E">
              <w:rPr>
                <w:rFonts w:cs="Segoe UI"/>
                <w:bCs/>
                <w:i/>
              </w:rPr>
              <w:t>beyond the classroom</w:t>
            </w:r>
            <w:r w:rsidRPr="00666D8E">
              <w:rPr>
                <w:rFonts w:cs="Segoe UI"/>
                <w:bCs/>
              </w:rPr>
              <w:t xml:space="preserve"> to mobilize colleagues, students, community members or others to achieve shared goals that add value to our work at VIU and to our community.  </w:t>
            </w:r>
            <w:r w:rsidRPr="00666D8E">
              <w:rPr>
                <w:szCs w:val="24"/>
              </w:rPr>
              <w:t xml:space="preserve">Activities might include </w:t>
            </w:r>
            <w:r w:rsidRPr="00666D8E">
              <w:rPr>
                <w:color w:val="000000"/>
                <w:szCs w:val="24"/>
              </w:rPr>
              <w:t>championing a teaching technique and mentoring colleagues; fostering the progress of institutional initiatives from within a faculty</w:t>
            </w:r>
            <w:r>
              <w:rPr>
                <w:color w:val="000000"/>
                <w:szCs w:val="24"/>
              </w:rPr>
              <w:t xml:space="preserve">; </w:t>
            </w:r>
            <w:r w:rsidRPr="00666D8E">
              <w:rPr>
                <w:color w:val="000000"/>
                <w:szCs w:val="24"/>
              </w:rPr>
              <w:t>working with commu</w:t>
            </w:r>
            <w:r>
              <w:rPr>
                <w:color w:val="000000"/>
                <w:szCs w:val="24"/>
              </w:rPr>
              <w:t>nity partners to effect change;</w:t>
            </w:r>
            <w:r w:rsidRPr="00666D8E">
              <w:rPr>
                <w:color w:val="000000"/>
                <w:szCs w:val="24"/>
              </w:rPr>
              <w:t xml:space="preserve"> influencing specific change through </w:t>
            </w:r>
            <w:proofErr w:type="spellStart"/>
            <w:r w:rsidRPr="00666D8E">
              <w:rPr>
                <w:color w:val="000000"/>
                <w:szCs w:val="24"/>
              </w:rPr>
              <w:t>leaderly</w:t>
            </w:r>
            <w:proofErr w:type="spellEnd"/>
            <w:r w:rsidRPr="00666D8E">
              <w:rPr>
                <w:color w:val="000000"/>
                <w:szCs w:val="24"/>
              </w:rPr>
              <w:t xml:space="preserve"> roles (Faculty Council on Teaching and Learning Leadership, Chair role, etc.); or </w:t>
            </w:r>
            <w:r w:rsidRPr="00666D8E">
              <w:rPr>
                <w:rFonts w:cs="Segoe UI"/>
                <w:szCs w:val="24"/>
              </w:rPr>
              <w:t>creating new ideas and resources that are used by the institution or the community to advance institutional/community well-being.</w:t>
            </w:r>
          </w:p>
          <w:p w:rsidR="00485AD2" w:rsidRPr="00666D8E" w:rsidRDefault="00485AD2" w:rsidP="00666D8E">
            <w:pPr>
              <w:tabs>
                <w:tab w:val="num" w:pos="1080"/>
              </w:tabs>
              <w:spacing w:after="160" w:line="256" w:lineRule="auto"/>
              <w:rPr>
                <w:rFonts w:cs="Segoe UI"/>
                <w:szCs w:val="24"/>
              </w:rPr>
            </w:pPr>
            <w:r>
              <w:rPr>
                <w:rFonts w:cs="Segoe UI"/>
                <w:szCs w:val="24"/>
              </w:rPr>
              <w:t>Begin to frame your</w:t>
            </w:r>
            <w:r w:rsidRPr="00666D8E">
              <w:rPr>
                <w:rFonts w:cs="Segoe UI"/>
                <w:szCs w:val="24"/>
              </w:rPr>
              <w:t xml:space="preserve"> leadership portfolio and document your own Instructional Leadership activities.</w:t>
            </w:r>
            <w:r>
              <w:rPr>
                <w:rFonts w:cs="Segoe UI"/>
                <w:szCs w:val="24"/>
              </w:rPr>
              <w:t xml:space="preserve"> The Leadership Portfolio is part of the </w:t>
            </w:r>
            <w:hyperlink r:id="rId9" w:history="1">
              <w:r w:rsidRPr="008C6DBC">
                <w:rPr>
                  <w:rStyle w:val="Hyperlink"/>
                  <w:rFonts w:cs="Segoe UI"/>
                  <w:szCs w:val="24"/>
                </w:rPr>
                <w:t>Leadership and Community Recognition</w:t>
              </w:r>
            </w:hyperlink>
          </w:p>
          <w:p w:rsidR="00485AD2" w:rsidRDefault="00485AD2" w:rsidP="00666D8E">
            <w:pPr>
              <w:tabs>
                <w:tab w:val="num" w:pos="1080"/>
              </w:tabs>
              <w:spacing w:after="160" w:line="256" w:lineRule="auto"/>
              <w:rPr>
                <w:rFonts w:cs="Segoe UI"/>
                <w:sz w:val="24"/>
                <w:szCs w:val="24"/>
              </w:rPr>
            </w:pPr>
          </w:p>
          <w:p w:rsidR="000D2CAB" w:rsidRDefault="000D2CAB" w:rsidP="00666D8E">
            <w:pPr>
              <w:tabs>
                <w:tab w:val="num" w:pos="1080"/>
              </w:tabs>
              <w:spacing w:after="160" w:line="256" w:lineRule="auto"/>
              <w:rPr>
                <w:rFonts w:cs="Segoe UI"/>
                <w:sz w:val="24"/>
                <w:szCs w:val="24"/>
              </w:rPr>
            </w:pPr>
          </w:p>
          <w:p w:rsidR="00485AD2" w:rsidRDefault="00485AD2" w:rsidP="00666D8E">
            <w:pPr>
              <w:tabs>
                <w:tab w:val="num" w:pos="1080"/>
              </w:tabs>
              <w:spacing w:after="160" w:line="256" w:lineRule="auto"/>
              <w:rPr>
                <w:rFonts w:cs="Segoe UI"/>
                <w:sz w:val="24"/>
                <w:szCs w:val="24"/>
              </w:rPr>
            </w:pPr>
          </w:p>
          <w:p w:rsidR="00485AD2" w:rsidRDefault="00485AD2" w:rsidP="00666D8E">
            <w:pPr>
              <w:tabs>
                <w:tab w:val="num" w:pos="1080"/>
              </w:tabs>
              <w:spacing w:after="160" w:line="256" w:lineRule="auto"/>
              <w:rPr>
                <w:rFonts w:cs="Segoe UI"/>
                <w:sz w:val="24"/>
                <w:szCs w:val="24"/>
                <w:lang w:val="en-CA"/>
              </w:rPr>
            </w:pPr>
          </w:p>
          <w:p w:rsidR="00485AD2" w:rsidRDefault="00485AD2" w:rsidP="00DD1FD1">
            <w:pPr>
              <w:rPr>
                <w:sz w:val="24"/>
              </w:rPr>
            </w:pPr>
          </w:p>
        </w:tc>
        <w:tc>
          <w:tcPr>
            <w:tcW w:w="5940" w:type="dxa"/>
            <w:tcBorders>
              <w:bottom w:val="single" w:sz="4" w:space="0" w:color="auto"/>
            </w:tcBorders>
            <w:shd w:val="clear" w:color="auto" w:fill="FFF2CC" w:themeFill="accent4" w:themeFillTint="33"/>
          </w:tcPr>
          <w:p w:rsidR="00485AD2" w:rsidRPr="00666D8E" w:rsidRDefault="00485AD2" w:rsidP="00485AD2">
            <w:r w:rsidRPr="00666D8E">
              <w:br/>
              <w:t xml:space="preserve">Individual time to write, opportunity for one-on-one consultations   </w:t>
            </w:r>
          </w:p>
          <w:p w:rsidR="00485AD2" w:rsidRDefault="00485AD2" w:rsidP="00485AD2">
            <w:r w:rsidRPr="00666D8E">
              <w:t>B</w:t>
            </w:r>
            <w:r>
              <w:t xml:space="preserve">305/R514  </w:t>
            </w:r>
          </w:p>
          <w:p w:rsidR="00485AD2" w:rsidRDefault="00485AD2" w:rsidP="00485AD2">
            <w:r>
              <w:t xml:space="preserve">                     </w:t>
            </w:r>
          </w:p>
          <w:p w:rsidR="00485AD2" w:rsidRPr="00666D8E" w:rsidRDefault="00485AD2" w:rsidP="00485AD2">
            <w:r w:rsidRPr="00666D8E">
              <w:t>A Curriculum, Teaching and Learning Specialist will be on hand to act as sounding board and consultant</w:t>
            </w:r>
            <w:r>
              <w:t>.</w:t>
            </w:r>
          </w:p>
        </w:tc>
      </w:tr>
      <w:tr w:rsidR="00E44A85" w:rsidRPr="003705F7" w:rsidTr="006A254B">
        <w:trPr>
          <w:trHeight w:val="260"/>
        </w:trPr>
        <w:tc>
          <w:tcPr>
            <w:tcW w:w="2430" w:type="dxa"/>
            <w:shd w:val="clear" w:color="auto" w:fill="D9D9D9" w:themeFill="background1" w:themeFillShade="D9"/>
          </w:tcPr>
          <w:p w:rsidR="00E44A85" w:rsidRPr="003705F7" w:rsidRDefault="00E44A85" w:rsidP="00DD1FD1">
            <w:pPr>
              <w:rPr>
                <w:sz w:val="24"/>
              </w:rPr>
            </w:pPr>
            <w:r w:rsidRPr="00DD1FD1">
              <w:rPr>
                <w:b/>
                <w:sz w:val="24"/>
              </w:rPr>
              <w:t>Tuesday May 15</w:t>
            </w:r>
          </w:p>
        </w:tc>
        <w:tc>
          <w:tcPr>
            <w:tcW w:w="11340" w:type="dxa"/>
            <w:shd w:val="clear" w:color="auto" w:fill="D9D9D9" w:themeFill="background1" w:themeFillShade="D9"/>
          </w:tcPr>
          <w:p w:rsidR="00E44A85" w:rsidRDefault="00E44A85" w:rsidP="00DD1FD1">
            <w:pPr>
              <w:rPr>
                <w:sz w:val="24"/>
              </w:rPr>
            </w:pPr>
            <w:r>
              <w:rPr>
                <w:b/>
                <w:sz w:val="24"/>
              </w:rPr>
              <w:t>Description</w:t>
            </w:r>
          </w:p>
        </w:tc>
        <w:tc>
          <w:tcPr>
            <w:tcW w:w="5940" w:type="dxa"/>
            <w:shd w:val="clear" w:color="auto" w:fill="D9D9D9" w:themeFill="background1" w:themeFillShade="D9"/>
          </w:tcPr>
          <w:p w:rsidR="00E44A85" w:rsidRPr="00666D8E" w:rsidRDefault="00E44A85" w:rsidP="00DD1FD1">
            <w:r>
              <w:rPr>
                <w:b/>
                <w:sz w:val="24"/>
              </w:rPr>
              <w:t>Concurrent Session</w:t>
            </w:r>
          </w:p>
        </w:tc>
      </w:tr>
      <w:tr w:rsidR="00C21042" w:rsidRPr="003705F7" w:rsidTr="00251A9B">
        <w:trPr>
          <w:trHeight w:val="1583"/>
        </w:trPr>
        <w:tc>
          <w:tcPr>
            <w:tcW w:w="2430" w:type="dxa"/>
          </w:tcPr>
          <w:p w:rsidR="00C21042" w:rsidRDefault="00C21042" w:rsidP="006F73D4">
            <w:pPr>
              <w:rPr>
                <w:sz w:val="24"/>
              </w:rPr>
            </w:pPr>
          </w:p>
          <w:p w:rsidR="00C21042" w:rsidRPr="00E44A85" w:rsidRDefault="00C21042" w:rsidP="006F73D4">
            <w:pPr>
              <w:rPr>
                <w:b/>
                <w:sz w:val="24"/>
              </w:rPr>
            </w:pPr>
            <w:r w:rsidRPr="00E44A85">
              <w:rPr>
                <w:b/>
                <w:sz w:val="24"/>
              </w:rPr>
              <w:t>9:00 – 10:30</w:t>
            </w:r>
          </w:p>
          <w:p w:rsidR="00C21042" w:rsidRDefault="00C21042" w:rsidP="006F73D4">
            <w:pPr>
              <w:rPr>
                <w:b/>
                <w:color w:val="0070C0"/>
                <w:sz w:val="24"/>
              </w:rPr>
            </w:pPr>
          </w:p>
          <w:p w:rsidR="00C21042" w:rsidRDefault="00C21042" w:rsidP="006F73D4">
            <w:pPr>
              <w:rPr>
                <w:sz w:val="24"/>
              </w:rPr>
            </w:pPr>
            <w:r w:rsidRPr="00E44A85">
              <w:rPr>
                <w:b/>
                <w:color w:val="0070C0"/>
                <w:sz w:val="24"/>
              </w:rPr>
              <w:t>Workshop</w:t>
            </w:r>
            <w:r>
              <w:rPr>
                <w:sz w:val="24"/>
              </w:rPr>
              <w:t>:</w:t>
            </w:r>
            <w:r>
              <w:rPr>
                <w:sz w:val="24"/>
              </w:rPr>
              <w:br/>
              <w:t>Writing your Teaching Statement</w:t>
            </w:r>
          </w:p>
          <w:p w:rsidR="001648E3" w:rsidRDefault="001648E3" w:rsidP="006F73D4">
            <w:pPr>
              <w:rPr>
                <w:sz w:val="24"/>
              </w:rPr>
            </w:pPr>
          </w:p>
          <w:p w:rsidR="00C21042" w:rsidRPr="003705F7" w:rsidRDefault="00C21042" w:rsidP="00E44A85">
            <w:pPr>
              <w:rPr>
                <w:sz w:val="24"/>
              </w:rPr>
            </w:pPr>
            <w:r>
              <w:rPr>
                <w:sz w:val="24"/>
              </w:rPr>
              <w:t>B305 R509</w:t>
            </w:r>
          </w:p>
          <w:p w:rsidR="00C21042" w:rsidRDefault="00C21042" w:rsidP="006F73D4">
            <w:pPr>
              <w:rPr>
                <w:sz w:val="24"/>
              </w:rPr>
            </w:pPr>
          </w:p>
          <w:p w:rsidR="00C21042" w:rsidRPr="00DD1FD1" w:rsidRDefault="00C21042" w:rsidP="006F73D4">
            <w:pPr>
              <w:rPr>
                <w:b/>
                <w:sz w:val="24"/>
              </w:rPr>
            </w:pPr>
          </w:p>
        </w:tc>
        <w:tc>
          <w:tcPr>
            <w:tcW w:w="11340" w:type="dxa"/>
            <w:shd w:val="clear" w:color="auto" w:fill="FBE4D5" w:themeFill="accent2" w:themeFillTint="33"/>
          </w:tcPr>
          <w:p w:rsidR="00C21042" w:rsidRDefault="00C21042" w:rsidP="006F73D4">
            <w:pPr>
              <w:rPr>
                <w:b/>
                <w:color w:val="C00000"/>
                <w:sz w:val="24"/>
              </w:rPr>
            </w:pPr>
          </w:p>
          <w:p w:rsidR="00C21042" w:rsidRPr="001C254B" w:rsidRDefault="001C254B" w:rsidP="006F73D4">
            <w:pPr>
              <w:rPr>
                <w:b/>
                <w:sz w:val="24"/>
              </w:rPr>
            </w:pPr>
            <w:r>
              <w:rPr>
                <w:b/>
                <w:sz w:val="24"/>
              </w:rPr>
              <w:t>Writing your Teaching Philosophy Statement</w:t>
            </w:r>
          </w:p>
          <w:p w:rsidR="00A04656" w:rsidRPr="008F4513" w:rsidRDefault="00A04656" w:rsidP="00F65AA5">
            <w:pPr>
              <w:rPr>
                <w:sz w:val="24"/>
              </w:rPr>
            </w:pPr>
            <w:r w:rsidRPr="008F4513">
              <w:rPr>
                <w:sz w:val="24"/>
              </w:rPr>
              <w:t>A teaching philosophy statement is a reflective document that makes connections between your professional practice, and those thoughts, ideas, and experiences that have led to you becoming the teacher that you are today.</w:t>
            </w:r>
            <w:r w:rsidR="00F65AA5" w:rsidRPr="008F4513">
              <w:rPr>
                <w:sz w:val="24"/>
              </w:rPr>
              <w:t xml:space="preserve"> This sessions will focus on the questions that you might ask yourself as you are developing a teaching philosophy statement.  We will build on ideas introduced in the Teaching portfolio workshop, but there is no pre-requisite to attend.</w:t>
            </w:r>
          </w:p>
        </w:tc>
        <w:tc>
          <w:tcPr>
            <w:tcW w:w="5940" w:type="dxa"/>
            <w:shd w:val="clear" w:color="auto" w:fill="FFF2CC" w:themeFill="accent4" w:themeFillTint="33"/>
          </w:tcPr>
          <w:p w:rsidR="00C21042" w:rsidRPr="00666D8E" w:rsidRDefault="00C21042" w:rsidP="00485AD2">
            <w:r w:rsidRPr="00666D8E">
              <w:br/>
              <w:t xml:space="preserve">Individual time to write, opportunity for one-on-one consultations   </w:t>
            </w:r>
          </w:p>
          <w:p w:rsidR="00C21042" w:rsidRDefault="00C21042" w:rsidP="00485AD2">
            <w:r w:rsidRPr="00666D8E">
              <w:t>B</w:t>
            </w:r>
            <w:r>
              <w:t xml:space="preserve">305/R514  </w:t>
            </w:r>
          </w:p>
          <w:p w:rsidR="00C21042" w:rsidRDefault="00C21042" w:rsidP="00485AD2">
            <w:r>
              <w:t xml:space="preserve">                     </w:t>
            </w:r>
          </w:p>
          <w:p w:rsidR="00C21042" w:rsidRDefault="00C21042" w:rsidP="00485AD2">
            <w:r w:rsidRPr="00666D8E">
              <w:t>A Curriculum, Teaching and Learning Specialist will be on hand to act as sounding board and consultant</w:t>
            </w:r>
            <w:r>
              <w:t>.</w:t>
            </w:r>
          </w:p>
          <w:p w:rsidR="00C21042" w:rsidRPr="00666D8E" w:rsidRDefault="00C21042" w:rsidP="00485AD2">
            <w:pPr>
              <w:rPr>
                <w:b/>
              </w:rPr>
            </w:pPr>
          </w:p>
        </w:tc>
      </w:tr>
      <w:tr w:rsidR="00C21042" w:rsidRPr="003705F7" w:rsidTr="00356089">
        <w:trPr>
          <w:trHeight w:val="260"/>
        </w:trPr>
        <w:tc>
          <w:tcPr>
            <w:tcW w:w="2430" w:type="dxa"/>
          </w:tcPr>
          <w:p w:rsidR="00C21042" w:rsidRPr="00C21042" w:rsidRDefault="00C21042" w:rsidP="00CD4532">
            <w:pPr>
              <w:rPr>
                <w:b/>
                <w:sz w:val="24"/>
              </w:rPr>
            </w:pPr>
          </w:p>
          <w:p w:rsidR="00C21042" w:rsidRPr="00C21042" w:rsidRDefault="00C21042" w:rsidP="00CD4532">
            <w:pPr>
              <w:rPr>
                <w:b/>
                <w:sz w:val="24"/>
              </w:rPr>
            </w:pPr>
            <w:r w:rsidRPr="00C21042">
              <w:rPr>
                <w:b/>
                <w:sz w:val="24"/>
              </w:rPr>
              <w:t>10:30-12:00</w:t>
            </w:r>
          </w:p>
          <w:p w:rsidR="00C21042" w:rsidRDefault="00C21042" w:rsidP="00CD4532">
            <w:pPr>
              <w:rPr>
                <w:sz w:val="24"/>
              </w:rPr>
            </w:pPr>
          </w:p>
          <w:p w:rsidR="00C21042" w:rsidRDefault="00C21042" w:rsidP="00C21042">
            <w:pPr>
              <w:rPr>
                <w:color w:val="0070C0"/>
                <w:sz w:val="24"/>
              </w:rPr>
            </w:pPr>
            <w:r w:rsidRPr="00C21042">
              <w:rPr>
                <w:b/>
                <w:color w:val="0070C0"/>
                <w:sz w:val="24"/>
              </w:rPr>
              <w:t>Writing Intensive</w:t>
            </w:r>
            <w:r>
              <w:rPr>
                <w:color w:val="0070C0"/>
                <w:sz w:val="24"/>
              </w:rPr>
              <w:t>:</w:t>
            </w:r>
          </w:p>
          <w:p w:rsidR="00C21042" w:rsidRDefault="00C21042" w:rsidP="00C21042">
            <w:pPr>
              <w:rPr>
                <w:sz w:val="24"/>
              </w:rPr>
            </w:pPr>
            <w:r>
              <w:rPr>
                <w:sz w:val="24"/>
              </w:rPr>
              <w:t xml:space="preserve">Portfolio Statements </w:t>
            </w:r>
          </w:p>
          <w:p w:rsidR="001648E3" w:rsidRDefault="001648E3" w:rsidP="00C21042">
            <w:pPr>
              <w:rPr>
                <w:sz w:val="24"/>
              </w:rPr>
            </w:pPr>
          </w:p>
          <w:p w:rsidR="00C21042" w:rsidRPr="003705F7" w:rsidRDefault="00C21042" w:rsidP="00C21042">
            <w:pPr>
              <w:rPr>
                <w:sz w:val="24"/>
              </w:rPr>
            </w:pPr>
            <w:r>
              <w:rPr>
                <w:sz w:val="24"/>
              </w:rPr>
              <w:t>B305 R509</w:t>
            </w:r>
          </w:p>
          <w:p w:rsidR="00C21042" w:rsidRDefault="00C21042" w:rsidP="00CD4532">
            <w:pPr>
              <w:rPr>
                <w:sz w:val="24"/>
              </w:rPr>
            </w:pPr>
          </w:p>
        </w:tc>
        <w:tc>
          <w:tcPr>
            <w:tcW w:w="17280" w:type="dxa"/>
            <w:gridSpan w:val="2"/>
            <w:shd w:val="clear" w:color="auto" w:fill="FBE4D5" w:themeFill="accent2" w:themeFillTint="33"/>
          </w:tcPr>
          <w:p w:rsidR="00C21042" w:rsidRDefault="00C21042" w:rsidP="00CD4532">
            <w:pPr>
              <w:rPr>
                <w:color w:val="0070C0"/>
                <w:sz w:val="24"/>
              </w:rPr>
            </w:pPr>
          </w:p>
          <w:p w:rsidR="00C21042" w:rsidRDefault="00C21042" w:rsidP="00CD4532">
            <w:pPr>
              <w:rPr>
                <w:b/>
                <w:color w:val="C00000"/>
                <w:sz w:val="24"/>
              </w:rPr>
            </w:pPr>
          </w:p>
          <w:p w:rsidR="00C21042" w:rsidRPr="00D26C5D" w:rsidRDefault="00C21042" w:rsidP="00291760">
            <w:r>
              <w:rPr>
                <w:sz w:val="24"/>
              </w:rPr>
              <w:t>Participants will draft portfolio statements, reflections on evidence</w:t>
            </w:r>
            <w:r>
              <w:t xml:space="preserve">, etc.  Guidance and feedback will be available from CIEL staff and </w:t>
            </w:r>
            <w:r w:rsidR="00291760">
              <w:t xml:space="preserve">there will be opportunities for </w:t>
            </w:r>
            <w:r>
              <w:t xml:space="preserve">structured faculty peer </w:t>
            </w:r>
            <w:r w:rsidR="00291760">
              <w:t>feedback</w:t>
            </w:r>
            <w:r>
              <w:t xml:space="preserve">. </w:t>
            </w:r>
          </w:p>
        </w:tc>
      </w:tr>
      <w:tr w:rsidR="00C21042" w:rsidRPr="003705F7" w:rsidTr="005517E1">
        <w:trPr>
          <w:trHeight w:val="323"/>
        </w:trPr>
        <w:tc>
          <w:tcPr>
            <w:tcW w:w="2430" w:type="dxa"/>
          </w:tcPr>
          <w:p w:rsidR="00C21042" w:rsidRPr="001C254B" w:rsidRDefault="00C21042" w:rsidP="00CD4532">
            <w:pPr>
              <w:rPr>
                <w:sz w:val="24"/>
                <w:szCs w:val="24"/>
              </w:rPr>
            </w:pPr>
          </w:p>
          <w:p w:rsidR="00C21042" w:rsidRPr="001C254B" w:rsidRDefault="00C21042" w:rsidP="00CD4532">
            <w:pPr>
              <w:rPr>
                <w:b/>
                <w:sz w:val="24"/>
                <w:szCs w:val="24"/>
              </w:rPr>
            </w:pPr>
            <w:r w:rsidRPr="001C254B">
              <w:rPr>
                <w:b/>
                <w:sz w:val="24"/>
                <w:szCs w:val="24"/>
              </w:rPr>
              <w:t>1:30-2:30</w:t>
            </w:r>
          </w:p>
          <w:p w:rsidR="00C21042" w:rsidRPr="001C254B" w:rsidRDefault="00C21042" w:rsidP="00CD4532">
            <w:pPr>
              <w:rPr>
                <w:b/>
                <w:sz w:val="24"/>
                <w:szCs w:val="24"/>
              </w:rPr>
            </w:pPr>
          </w:p>
          <w:p w:rsidR="00C21042" w:rsidRPr="001C254B" w:rsidRDefault="00C21042" w:rsidP="00CD4532">
            <w:pPr>
              <w:rPr>
                <w:sz w:val="24"/>
                <w:szCs w:val="24"/>
              </w:rPr>
            </w:pPr>
            <w:r w:rsidRPr="001C254B">
              <w:rPr>
                <w:b/>
                <w:color w:val="0070C0"/>
                <w:sz w:val="24"/>
                <w:szCs w:val="24"/>
              </w:rPr>
              <w:t>Workshop</w:t>
            </w:r>
            <w:r w:rsidRPr="001C254B">
              <w:rPr>
                <w:sz w:val="24"/>
                <w:szCs w:val="24"/>
              </w:rPr>
              <w:t xml:space="preserve">: Presentation of your </w:t>
            </w:r>
            <w:r w:rsidR="001C254B">
              <w:rPr>
                <w:sz w:val="24"/>
                <w:szCs w:val="24"/>
              </w:rPr>
              <w:t>Portfolio: How WordP</w:t>
            </w:r>
            <w:r w:rsidRPr="001C254B">
              <w:rPr>
                <w:sz w:val="24"/>
                <w:szCs w:val="24"/>
              </w:rPr>
              <w:t>ress can help</w:t>
            </w:r>
          </w:p>
          <w:p w:rsidR="001648E3" w:rsidRPr="001C254B" w:rsidRDefault="001648E3" w:rsidP="00CD4532">
            <w:pPr>
              <w:rPr>
                <w:sz w:val="24"/>
                <w:szCs w:val="24"/>
              </w:rPr>
            </w:pPr>
          </w:p>
          <w:p w:rsidR="001648E3" w:rsidRPr="001C254B" w:rsidRDefault="001648E3" w:rsidP="001648E3">
            <w:pPr>
              <w:rPr>
                <w:sz w:val="24"/>
                <w:szCs w:val="24"/>
              </w:rPr>
            </w:pPr>
            <w:r w:rsidRPr="001C254B">
              <w:rPr>
                <w:sz w:val="24"/>
                <w:szCs w:val="24"/>
              </w:rPr>
              <w:t>B305 R509</w:t>
            </w:r>
          </w:p>
          <w:p w:rsidR="00C21042" w:rsidRPr="001C254B" w:rsidRDefault="00C21042" w:rsidP="00CD4532">
            <w:pPr>
              <w:rPr>
                <w:b/>
                <w:sz w:val="24"/>
                <w:szCs w:val="24"/>
              </w:rPr>
            </w:pPr>
          </w:p>
        </w:tc>
        <w:tc>
          <w:tcPr>
            <w:tcW w:w="11340" w:type="dxa"/>
            <w:shd w:val="clear" w:color="auto" w:fill="FBE4D5" w:themeFill="accent2" w:themeFillTint="33"/>
          </w:tcPr>
          <w:p w:rsidR="00C21042" w:rsidRPr="001C254B" w:rsidRDefault="00C21042" w:rsidP="00CD4532">
            <w:pPr>
              <w:rPr>
                <w:b/>
                <w:color w:val="C00000"/>
                <w:sz w:val="24"/>
                <w:szCs w:val="24"/>
              </w:rPr>
            </w:pPr>
          </w:p>
          <w:p w:rsidR="00C21042" w:rsidRPr="001C254B" w:rsidRDefault="001C254B" w:rsidP="00CD4532">
            <w:pPr>
              <w:rPr>
                <w:b/>
                <w:sz w:val="24"/>
                <w:szCs w:val="24"/>
              </w:rPr>
            </w:pPr>
            <w:r w:rsidRPr="001C254B">
              <w:rPr>
                <w:b/>
                <w:sz w:val="24"/>
                <w:szCs w:val="24"/>
              </w:rPr>
              <w:t>Presentation of your Portfolio: How WordPress can help</w:t>
            </w:r>
          </w:p>
          <w:p w:rsidR="00A04656" w:rsidRPr="001C254B" w:rsidRDefault="00A04656" w:rsidP="00A04656">
            <w:pPr>
              <w:numPr>
                <w:ilvl w:val="0"/>
                <w:numId w:val="15"/>
              </w:numPr>
              <w:spacing w:before="100" w:beforeAutospacing="1" w:after="100" w:afterAutospacing="1"/>
              <w:rPr>
                <w:rFonts w:eastAsia="Times New Roman" w:cs="Arial"/>
                <w:color w:val="000000"/>
                <w:sz w:val="24"/>
                <w:szCs w:val="24"/>
                <w:lang w:eastAsia="en-CA"/>
              </w:rPr>
            </w:pPr>
            <w:r w:rsidRPr="001C254B">
              <w:rPr>
                <w:rFonts w:eastAsia="Times New Roman" w:cs="Arial"/>
                <w:i/>
                <w:iCs/>
                <w:color w:val="000000"/>
                <w:sz w:val="24"/>
                <w:szCs w:val="24"/>
                <w:lang w:eastAsia="en-CA"/>
              </w:rPr>
              <w:t>Do you want to share your professional learning more visibly with peers?</w:t>
            </w:r>
          </w:p>
          <w:p w:rsidR="00A04656" w:rsidRPr="001C254B" w:rsidRDefault="00A04656" w:rsidP="00A04656">
            <w:pPr>
              <w:numPr>
                <w:ilvl w:val="0"/>
                <w:numId w:val="15"/>
              </w:numPr>
              <w:spacing w:before="100" w:beforeAutospacing="1" w:after="100" w:afterAutospacing="1"/>
              <w:rPr>
                <w:rFonts w:eastAsia="Times New Roman" w:cs="Arial"/>
                <w:color w:val="000000"/>
                <w:sz w:val="24"/>
                <w:szCs w:val="24"/>
                <w:lang w:eastAsia="en-CA"/>
              </w:rPr>
            </w:pPr>
            <w:r w:rsidRPr="001C254B">
              <w:rPr>
                <w:rFonts w:eastAsia="Times New Roman" w:cs="Arial"/>
                <w:i/>
                <w:iCs/>
                <w:color w:val="000000"/>
                <w:sz w:val="24"/>
                <w:szCs w:val="24"/>
                <w:lang w:eastAsia="en-CA"/>
              </w:rPr>
              <w:t>Are you interested in creating a virtual portfolio to submit for Recognition of Achievement?</w:t>
            </w:r>
          </w:p>
          <w:p w:rsidR="00A04656" w:rsidRPr="001C254B" w:rsidRDefault="00A04656" w:rsidP="00A04656">
            <w:pPr>
              <w:spacing w:before="100" w:beforeAutospacing="1" w:after="100" w:afterAutospacing="1"/>
              <w:rPr>
                <w:rFonts w:eastAsia="Times New Roman" w:cs="Arial"/>
                <w:color w:val="000000"/>
                <w:sz w:val="24"/>
                <w:szCs w:val="24"/>
                <w:lang w:eastAsia="en-CA"/>
              </w:rPr>
            </w:pPr>
            <w:r w:rsidRPr="001C254B">
              <w:rPr>
                <w:rFonts w:eastAsia="Times New Roman" w:cs="Arial"/>
                <w:color w:val="000000"/>
                <w:sz w:val="24"/>
                <w:szCs w:val="24"/>
                <w:lang w:eastAsia="en-CA"/>
              </w:rPr>
              <w:t xml:space="preserve">The </w:t>
            </w:r>
            <w:proofErr w:type="spellStart"/>
            <w:r w:rsidRPr="001C254B">
              <w:rPr>
                <w:rFonts w:eastAsia="Times New Roman" w:cs="Arial"/>
                <w:color w:val="000000"/>
                <w:sz w:val="24"/>
                <w:szCs w:val="24"/>
                <w:lang w:eastAsia="en-CA"/>
              </w:rPr>
              <w:t>VIUBlogs</w:t>
            </w:r>
            <w:proofErr w:type="spellEnd"/>
            <w:r w:rsidRPr="001C254B">
              <w:rPr>
                <w:rFonts w:eastAsia="Times New Roman" w:cs="Arial"/>
                <w:color w:val="000000"/>
                <w:sz w:val="24"/>
                <w:szCs w:val="24"/>
                <w:lang w:eastAsia="en-CA"/>
              </w:rPr>
              <w:t xml:space="preserve"> service (WordPress) can be used to engage in reflective writing and </w:t>
            </w:r>
            <w:r w:rsidR="001C254B">
              <w:rPr>
                <w:rFonts w:eastAsia="Times New Roman" w:cs="Arial"/>
                <w:color w:val="000000"/>
                <w:sz w:val="24"/>
                <w:szCs w:val="24"/>
                <w:lang w:eastAsia="en-CA"/>
              </w:rPr>
              <w:t xml:space="preserve">create portfolios to </w:t>
            </w:r>
            <w:r w:rsidRPr="001C254B">
              <w:rPr>
                <w:rFonts w:eastAsia="Times New Roman" w:cs="Arial"/>
                <w:color w:val="000000"/>
                <w:sz w:val="24"/>
                <w:szCs w:val="24"/>
                <w:lang w:eastAsia="en-CA"/>
              </w:rPr>
              <w:t xml:space="preserve">share </w:t>
            </w:r>
            <w:r w:rsidR="001C254B">
              <w:rPr>
                <w:rFonts w:eastAsia="Times New Roman" w:cs="Arial"/>
                <w:color w:val="000000"/>
                <w:sz w:val="24"/>
                <w:szCs w:val="24"/>
                <w:lang w:eastAsia="en-CA"/>
              </w:rPr>
              <w:t xml:space="preserve">your </w:t>
            </w:r>
            <w:r w:rsidRPr="001C254B">
              <w:rPr>
                <w:rFonts w:eastAsia="Times New Roman" w:cs="Arial"/>
                <w:color w:val="000000"/>
                <w:sz w:val="24"/>
                <w:szCs w:val="24"/>
                <w:lang w:eastAsia="en-CA"/>
              </w:rPr>
              <w:t xml:space="preserve">professional growth with others. An increasing number of faculty are using </w:t>
            </w:r>
            <w:proofErr w:type="spellStart"/>
            <w:r w:rsidRPr="001C254B">
              <w:rPr>
                <w:rFonts w:eastAsia="Times New Roman" w:cs="Arial"/>
                <w:color w:val="000000"/>
                <w:sz w:val="24"/>
                <w:szCs w:val="24"/>
                <w:lang w:eastAsia="en-CA"/>
              </w:rPr>
              <w:t>VIUBlogs</w:t>
            </w:r>
            <w:proofErr w:type="spellEnd"/>
            <w:r w:rsidRPr="001C254B">
              <w:rPr>
                <w:rFonts w:eastAsia="Times New Roman" w:cs="Arial"/>
                <w:color w:val="000000"/>
                <w:sz w:val="24"/>
                <w:szCs w:val="24"/>
                <w:lang w:eastAsia="en-CA"/>
              </w:rPr>
              <w:t xml:space="preserve"> to develop a variety of portfolios, including for submission for Recognition of Achievement.</w:t>
            </w:r>
          </w:p>
          <w:p w:rsidR="00A04656" w:rsidRPr="001C254B" w:rsidRDefault="00A04656" w:rsidP="00A04656">
            <w:pPr>
              <w:spacing w:before="100" w:beforeAutospacing="1" w:after="100" w:afterAutospacing="1"/>
              <w:rPr>
                <w:rFonts w:eastAsia="Times New Roman" w:cs="Arial"/>
                <w:color w:val="000000"/>
                <w:sz w:val="24"/>
                <w:szCs w:val="24"/>
                <w:lang w:eastAsia="en-CA"/>
              </w:rPr>
            </w:pPr>
            <w:r w:rsidRPr="001C254B">
              <w:rPr>
                <w:rFonts w:eastAsia="Times New Roman" w:cs="Arial"/>
                <w:color w:val="000000"/>
                <w:sz w:val="24"/>
                <w:szCs w:val="24"/>
                <w:lang w:eastAsia="en-CA"/>
              </w:rPr>
              <w:t xml:space="preserve">In this session we will showcase some of the possible ways which you might use </w:t>
            </w:r>
            <w:proofErr w:type="spellStart"/>
            <w:r w:rsidRPr="001C254B">
              <w:rPr>
                <w:rFonts w:eastAsia="Times New Roman" w:cs="Arial"/>
                <w:color w:val="000000"/>
                <w:sz w:val="24"/>
                <w:szCs w:val="24"/>
                <w:lang w:eastAsia="en-CA"/>
              </w:rPr>
              <w:t>VIUBlogs</w:t>
            </w:r>
            <w:proofErr w:type="spellEnd"/>
            <w:r w:rsidRPr="001C254B">
              <w:rPr>
                <w:rFonts w:eastAsia="Times New Roman" w:cs="Arial"/>
                <w:color w:val="000000"/>
                <w:sz w:val="24"/>
                <w:szCs w:val="24"/>
                <w:lang w:eastAsia="en-CA"/>
              </w:rPr>
              <w:t xml:space="preserve"> to collect evidence, capture reflective writing, and produce a highly visual portfolio. </w:t>
            </w:r>
          </w:p>
          <w:p w:rsidR="00A04656" w:rsidRPr="001C254B" w:rsidRDefault="00A04656" w:rsidP="00CD4532">
            <w:pPr>
              <w:rPr>
                <w:sz w:val="24"/>
                <w:szCs w:val="24"/>
              </w:rPr>
            </w:pPr>
          </w:p>
        </w:tc>
        <w:tc>
          <w:tcPr>
            <w:tcW w:w="5940" w:type="dxa"/>
            <w:shd w:val="clear" w:color="auto" w:fill="FFF2CC" w:themeFill="accent4" w:themeFillTint="33"/>
          </w:tcPr>
          <w:p w:rsidR="00C21042" w:rsidRPr="00666D8E" w:rsidRDefault="00C21042" w:rsidP="00485AD2">
            <w:r w:rsidRPr="00666D8E">
              <w:br/>
              <w:t xml:space="preserve">Individual time to write, opportunity for one-on-one consultations   </w:t>
            </w:r>
          </w:p>
          <w:p w:rsidR="00C21042" w:rsidRDefault="00C21042" w:rsidP="00485AD2">
            <w:r w:rsidRPr="00666D8E">
              <w:t>B</w:t>
            </w:r>
            <w:r>
              <w:t xml:space="preserve">305/R514  </w:t>
            </w:r>
          </w:p>
          <w:p w:rsidR="00C21042" w:rsidRDefault="00C21042" w:rsidP="00485AD2">
            <w:r>
              <w:t xml:space="preserve">                     </w:t>
            </w:r>
          </w:p>
          <w:p w:rsidR="00C21042" w:rsidRDefault="00C21042" w:rsidP="00485AD2">
            <w:r w:rsidRPr="00666D8E">
              <w:t>A Curriculum, Teaching and Learning Specialist will be on hand to act as sounding board and consultant</w:t>
            </w:r>
            <w:r>
              <w:t>.</w:t>
            </w:r>
          </w:p>
          <w:p w:rsidR="001648E3" w:rsidRDefault="001648E3" w:rsidP="00485AD2"/>
          <w:p w:rsidR="001648E3" w:rsidRDefault="001648E3" w:rsidP="00485AD2"/>
          <w:p w:rsidR="001648E3" w:rsidRDefault="001648E3" w:rsidP="00485AD2"/>
          <w:p w:rsidR="001648E3" w:rsidRDefault="001648E3" w:rsidP="00485AD2"/>
          <w:p w:rsidR="001648E3" w:rsidRDefault="001648E3" w:rsidP="00485AD2"/>
          <w:p w:rsidR="001648E3" w:rsidRDefault="001648E3" w:rsidP="00485AD2"/>
          <w:p w:rsidR="001648E3" w:rsidRDefault="001648E3" w:rsidP="00485AD2"/>
          <w:p w:rsidR="001648E3" w:rsidRDefault="001648E3" w:rsidP="00485AD2"/>
          <w:p w:rsidR="001648E3" w:rsidRDefault="001648E3" w:rsidP="00485AD2"/>
          <w:p w:rsidR="001648E3" w:rsidRDefault="001648E3" w:rsidP="00485AD2"/>
          <w:p w:rsidR="001648E3" w:rsidRDefault="001648E3" w:rsidP="00485AD2"/>
          <w:p w:rsidR="00C21042" w:rsidRPr="00666D8E" w:rsidRDefault="00C21042" w:rsidP="00485AD2"/>
        </w:tc>
      </w:tr>
      <w:tr w:rsidR="001648E3" w:rsidRPr="003705F7" w:rsidTr="00877DDE">
        <w:trPr>
          <w:trHeight w:val="287"/>
        </w:trPr>
        <w:tc>
          <w:tcPr>
            <w:tcW w:w="2430" w:type="dxa"/>
            <w:shd w:val="clear" w:color="auto" w:fill="D9D9D9" w:themeFill="background1" w:themeFillShade="D9"/>
          </w:tcPr>
          <w:p w:rsidR="001648E3" w:rsidRPr="00DD1FD1" w:rsidRDefault="001648E3" w:rsidP="00CD4532">
            <w:pPr>
              <w:rPr>
                <w:b/>
                <w:sz w:val="24"/>
              </w:rPr>
            </w:pPr>
            <w:r>
              <w:rPr>
                <w:b/>
                <w:sz w:val="24"/>
              </w:rPr>
              <w:t>Wednesday, May 16</w:t>
            </w:r>
          </w:p>
        </w:tc>
        <w:tc>
          <w:tcPr>
            <w:tcW w:w="11340" w:type="dxa"/>
            <w:shd w:val="clear" w:color="auto" w:fill="D9D9D9" w:themeFill="background1" w:themeFillShade="D9"/>
          </w:tcPr>
          <w:p w:rsidR="001648E3" w:rsidRDefault="001648E3" w:rsidP="00CD4532">
            <w:pPr>
              <w:rPr>
                <w:sz w:val="24"/>
              </w:rPr>
            </w:pPr>
            <w:r>
              <w:rPr>
                <w:b/>
                <w:sz w:val="24"/>
              </w:rPr>
              <w:t>Description</w:t>
            </w:r>
          </w:p>
        </w:tc>
        <w:tc>
          <w:tcPr>
            <w:tcW w:w="5940" w:type="dxa"/>
            <w:shd w:val="clear" w:color="auto" w:fill="D9D9D9" w:themeFill="background1" w:themeFillShade="D9"/>
          </w:tcPr>
          <w:p w:rsidR="001648E3" w:rsidRPr="00666D8E" w:rsidRDefault="001648E3" w:rsidP="00CD4532">
            <w:r>
              <w:rPr>
                <w:b/>
                <w:sz w:val="24"/>
              </w:rPr>
              <w:t>Concurrent Session</w:t>
            </w:r>
          </w:p>
        </w:tc>
      </w:tr>
      <w:tr w:rsidR="001648E3" w:rsidRPr="003705F7" w:rsidTr="00E51D80">
        <w:trPr>
          <w:trHeight w:val="458"/>
        </w:trPr>
        <w:tc>
          <w:tcPr>
            <w:tcW w:w="2430" w:type="dxa"/>
          </w:tcPr>
          <w:p w:rsidR="001648E3" w:rsidRDefault="001648E3" w:rsidP="00CD4532">
            <w:pPr>
              <w:rPr>
                <w:sz w:val="24"/>
              </w:rPr>
            </w:pPr>
          </w:p>
          <w:p w:rsidR="001648E3" w:rsidRDefault="001648E3" w:rsidP="00CD4532">
            <w:pPr>
              <w:rPr>
                <w:b/>
                <w:sz w:val="24"/>
              </w:rPr>
            </w:pPr>
            <w:r w:rsidRPr="001648E3">
              <w:rPr>
                <w:b/>
                <w:sz w:val="24"/>
              </w:rPr>
              <w:t>9:30-10:30</w:t>
            </w:r>
          </w:p>
          <w:p w:rsidR="001648E3" w:rsidRDefault="001648E3" w:rsidP="00CD4532">
            <w:pPr>
              <w:rPr>
                <w:b/>
                <w:sz w:val="24"/>
              </w:rPr>
            </w:pPr>
          </w:p>
          <w:p w:rsidR="001648E3" w:rsidRDefault="001648E3" w:rsidP="001648E3">
            <w:pPr>
              <w:rPr>
                <w:sz w:val="24"/>
              </w:rPr>
            </w:pPr>
            <w:r w:rsidRPr="001648E3">
              <w:rPr>
                <w:b/>
                <w:color w:val="0070C0"/>
                <w:sz w:val="24"/>
              </w:rPr>
              <w:t>Workshop</w:t>
            </w:r>
            <w:r>
              <w:rPr>
                <w:sz w:val="24"/>
              </w:rPr>
              <w:t>:</w:t>
            </w:r>
          </w:p>
          <w:p w:rsidR="001648E3" w:rsidRDefault="001648E3" w:rsidP="001648E3">
            <w:pPr>
              <w:rPr>
                <w:sz w:val="24"/>
              </w:rPr>
            </w:pPr>
            <w:r>
              <w:rPr>
                <w:sz w:val="24"/>
              </w:rPr>
              <w:t>Peer Observations</w:t>
            </w:r>
          </w:p>
          <w:p w:rsidR="002E5F80" w:rsidRDefault="002E5F80" w:rsidP="002E5F80">
            <w:pPr>
              <w:rPr>
                <w:sz w:val="24"/>
              </w:rPr>
            </w:pPr>
          </w:p>
          <w:p w:rsidR="002E5F80" w:rsidRPr="003705F7" w:rsidRDefault="002E5F80" w:rsidP="002E5F80">
            <w:pPr>
              <w:rPr>
                <w:sz w:val="24"/>
              </w:rPr>
            </w:pPr>
            <w:r>
              <w:rPr>
                <w:sz w:val="24"/>
              </w:rPr>
              <w:t>B305 R509</w:t>
            </w:r>
          </w:p>
          <w:p w:rsidR="002E5F80" w:rsidRPr="001648E3" w:rsidRDefault="002E5F80" w:rsidP="001648E3">
            <w:pPr>
              <w:rPr>
                <w:b/>
                <w:sz w:val="24"/>
              </w:rPr>
            </w:pPr>
          </w:p>
        </w:tc>
        <w:tc>
          <w:tcPr>
            <w:tcW w:w="11340" w:type="dxa"/>
            <w:shd w:val="clear" w:color="auto" w:fill="FBE4D5" w:themeFill="accent2" w:themeFillTint="33"/>
          </w:tcPr>
          <w:p w:rsidR="001648E3" w:rsidRDefault="001648E3" w:rsidP="00CD4532">
            <w:pPr>
              <w:rPr>
                <w:color w:val="0070C0"/>
                <w:sz w:val="24"/>
              </w:rPr>
            </w:pPr>
          </w:p>
          <w:p w:rsidR="001648E3" w:rsidRDefault="001648E3" w:rsidP="007D2754">
            <w:pPr>
              <w:rPr>
                <w:sz w:val="24"/>
              </w:rPr>
            </w:pPr>
            <w:r w:rsidRPr="000E004A">
              <w:rPr>
                <w:rFonts w:ascii="Calibri" w:hAnsi="Calibri"/>
                <w:b/>
                <w:bCs/>
                <w:szCs w:val="28"/>
              </w:rPr>
              <w:t>Peer Observations for Richer Faculty Conversations</w:t>
            </w:r>
            <w:r w:rsidRPr="000E004A">
              <w:rPr>
                <w:rFonts w:ascii="Calibri" w:hAnsi="Calibri"/>
                <w:szCs w:val="28"/>
              </w:rPr>
              <w:br/>
              <w:t>Post-secondary classrooms have traditionally been highly private places, but a growing number of VIU faculty members are opening theirs up, to create opportunities for feedback and discussion. A few of them have shared their thoughts publicly:</w:t>
            </w:r>
            <w:r>
              <w:rPr>
                <w:rFonts w:ascii="Calibri" w:hAnsi="Calibri"/>
                <w:szCs w:val="28"/>
              </w:rPr>
              <w:br/>
            </w:r>
            <w:r w:rsidRPr="000E004A">
              <w:rPr>
                <w:rFonts w:ascii="Calibri" w:hAnsi="Calibri"/>
                <w:szCs w:val="28"/>
              </w:rPr>
              <w:br/>
            </w:r>
            <w:r>
              <w:rPr>
                <w:rFonts w:ascii="Calibri" w:hAnsi="Calibri"/>
                <w:szCs w:val="28"/>
              </w:rPr>
              <w:sym w:font="Wingdings" w:char="F0D8"/>
            </w:r>
            <w:r>
              <w:rPr>
                <w:rFonts w:ascii="Calibri" w:hAnsi="Calibri"/>
                <w:szCs w:val="28"/>
              </w:rPr>
              <w:t xml:space="preserve">   </w:t>
            </w:r>
            <w:r w:rsidRPr="000E004A">
              <w:rPr>
                <w:rFonts w:ascii="Calibri" w:hAnsi="Calibri"/>
                <w:szCs w:val="28"/>
              </w:rPr>
              <w:t>“A benefit I did not expect was that we’d end up in rich discussions about teaching…”</w:t>
            </w:r>
            <w:r w:rsidRPr="000E004A">
              <w:rPr>
                <w:rFonts w:ascii="Calibri" w:hAnsi="Calibri"/>
                <w:szCs w:val="28"/>
              </w:rPr>
              <w:br/>
            </w:r>
            <w:r>
              <w:rPr>
                <w:rFonts w:ascii="Calibri" w:hAnsi="Calibri"/>
                <w:szCs w:val="28"/>
              </w:rPr>
              <w:sym w:font="Wingdings" w:char="F0D8"/>
            </w:r>
            <w:r>
              <w:rPr>
                <w:rFonts w:ascii="Calibri" w:hAnsi="Calibri"/>
                <w:szCs w:val="28"/>
              </w:rPr>
              <w:t xml:space="preserve">  </w:t>
            </w:r>
            <w:r w:rsidRPr="000E004A">
              <w:rPr>
                <w:rFonts w:ascii="Calibri" w:hAnsi="Calibri"/>
                <w:szCs w:val="28"/>
              </w:rPr>
              <w:t xml:space="preserve"> “I was surprised by how much I learnt…Overall, I feel that peer observation has given me more confidence, and I now know that I am on the right course in terms of how I teach.”</w:t>
            </w:r>
            <w:r w:rsidRPr="000E004A">
              <w:rPr>
                <w:rFonts w:ascii="Calibri" w:hAnsi="Calibri"/>
                <w:szCs w:val="28"/>
              </w:rPr>
              <w:br/>
            </w:r>
            <w:r>
              <w:rPr>
                <w:rFonts w:ascii="Calibri" w:hAnsi="Calibri"/>
                <w:szCs w:val="28"/>
              </w:rPr>
              <w:sym w:font="Wingdings" w:char="F0D8"/>
            </w:r>
            <w:r w:rsidRPr="000E004A">
              <w:rPr>
                <w:rFonts w:ascii="Calibri" w:hAnsi="Calibri"/>
                <w:szCs w:val="28"/>
              </w:rPr>
              <w:t xml:space="preserve"> </w:t>
            </w:r>
            <w:r>
              <w:rPr>
                <w:rFonts w:ascii="Calibri" w:hAnsi="Calibri"/>
                <w:szCs w:val="28"/>
              </w:rPr>
              <w:t xml:space="preserve">  </w:t>
            </w:r>
            <w:r w:rsidRPr="000E004A">
              <w:rPr>
                <w:rFonts w:ascii="Calibri" w:hAnsi="Calibri"/>
                <w:szCs w:val="28"/>
              </w:rPr>
              <w:t>“By having someone come into my classroom, it forced me to clearly think about what I was going to do…”</w:t>
            </w:r>
            <w:r>
              <w:rPr>
                <w:rFonts w:ascii="Calibri" w:hAnsi="Calibri"/>
                <w:szCs w:val="28"/>
              </w:rPr>
              <w:br/>
            </w:r>
            <w:r w:rsidRPr="000E004A">
              <w:rPr>
                <w:rFonts w:ascii="Calibri" w:hAnsi="Calibri"/>
                <w:szCs w:val="28"/>
              </w:rPr>
              <w:br/>
              <w:t>There’s satisfaction and empowerment, as well as learning, in the process of sharing what you do with colleagues. In this hands-on workshop we’ll simulate a classroom visit, and practice the procedures that will ensure effective and safe peer observations among and between faculty members. We’ll also look at how an exchange of observations could be organized for best effect.</w:t>
            </w:r>
            <w:r>
              <w:rPr>
                <w:rFonts w:ascii="Calibri" w:hAnsi="Calibri"/>
                <w:szCs w:val="28"/>
              </w:rPr>
              <w:br/>
            </w:r>
            <w:r w:rsidRPr="000E004A">
              <w:rPr>
                <w:rFonts w:ascii="Calibri" w:hAnsi="Calibri"/>
                <w:szCs w:val="28"/>
              </w:rPr>
              <w:br/>
              <w:t>Participants will come away with a clear understanding of best procedures for peer observation, and how to avoid the most common pitfalls. Join us for an active session and lively discussion.</w:t>
            </w:r>
            <w:r>
              <w:rPr>
                <w:rFonts w:ascii="Calibri" w:hAnsi="Calibri"/>
                <w:sz w:val="28"/>
                <w:szCs w:val="28"/>
              </w:rPr>
              <w:br/>
            </w:r>
          </w:p>
        </w:tc>
        <w:tc>
          <w:tcPr>
            <w:tcW w:w="5940" w:type="dxa"/>
            <w:shd w:val="clear" w:color="auto" w:fill="FFF2CC" w:themeFill="accent4" w:themeFillTint="33"/>
          </w:tcPr>
          <w:p w:rsidR="001648E3" w:rsidRPr="00666D8E" w:rsidRDefault="001648E3" w:rsidP="00485AD2">
            <w:r w:rsidRPr="00666D8E">
              <w:br/>
              <w:t xml:space="preserve">Individual time to write, opportunity for one-on-one consultations   </w:t>
            </w:r>
          </w:p>
          <w:p w:rsidR="001648E3" w:rsidRDefault="001648E3" w:rsidP="00485AD2">
            <w:r w:rsidRPr="00666D8E">
              <w:t>B</w:t>
            </w:r>
            <w:r>
              <w:t xml:space="preserve">305/R514  </w:t>
            </w:r>
          </w:p>
          <w:p w:rsidR="001648E3" w:rsidRDefault="001648E3" w:rsidP="00485AD2">
            <w:r>
              <w:t xml:space="preserve">                     </w:t>
            </w:r>
          </w:p>
          <w:p w:rsidR="001648E3" w:rsidRPr="00666D8E" w:rsidRDefault="001648E3" w:rsidP="00485AD2">
            <w:r w:rsidRPr="00666D8E">
              <w:t>A Curriculum, Teaching and Learning Specialist will be on hand to act as sounding board and consultant</w:t>
            </w:r>
            <w:r>
              <w:t>.</w:t>
            </w:r>
          </w:p>
        </w:tc>
      </w:tr>
      <w:tr w:rsidR="001648E3" w:rsidRPr="003705F7" w:rsidTr="00D76C3A">
        <w:trPr>
          <w:trHeight w:val="782"/>
        </w:trPr>
        <w:tc>
          <w:tcPr>
            <w:tcW w:w="2430" w:type="dxa"/>
          </w:tcPr>
          <w:p w:rsidR="001648E3" w:rsidRDefault="001648E3" w:rsidP="00CD4532">
            <w:pPr>
              <w:rPr>
                <w:sz w:val="24"/>
              </w:rPr>
            </w:pPr>
          </w:p>
          <w:p w:rsidR="001648E3" w:rsidRDefault="001648E3" w:rsidP="00CD4532">
            <w:pPr>
              <w:rPr>
                <w:b/>
                <w:sz w:val="24"/>
              </w:rPr>
            </w:pPr>
            <w:r w:rsidRPr="001648E3">
              <w:rPr>
                <w:b/>
                <w:sz w:val="24"/>
              </w:rPr>
              <w:t>10:30-12:00</w:t>
            </w:r>
          </w:p>
          <w:p w:rsidR="001648E3" w:rsidRDefault="001648E3" w:rsidP="00CD4532">
            <w:pPr>
              <w:rPr>
                <w:b/>
                <w:sz w:val="24"/>
              </w:rPr>
            </w:pPr>
          </w:p>
          <w:p w:rsidR="001648E3" w:rsidRPr="001648E3" w:rsidRDefault="001648E3" w:rsidP="001648E3">
            <w:pPr>
              <w:rPr>
                <w:b/>
                <w:color w:val="0070C0"/>
                <w:sz w:val="24"/>
              </w:rPr>
            </w:pPr>
            <w:r w:rsidRPr="001648E3">
              <w:rPr>
                <w:b/>
                <w:color w:val="0070C0"/>
                <w:sz w:val="24"/>
              </w:rPr>
              <w:t>Writing Intensive:</w:t>
            </w:r>
          </w:p>
          <w:p w:rsidR="001648E3" w:rsidRDefault="001648E3" w:rsidP="001648E3">
            <w:pPr>
              <w:rPr>
                <w:sz w:val="24"/>
              </w:rPr>
            </w:pPr>
            <w:r>
              <w:rPr>
                <w:sz w:val="24"/>
              </w:rPr>
              <w:t>Portfolio statements, evidence, peer feedback</w:t>
            </w:r>
          </w:p>
          <w:p w:rsidR="002E5F80" w:rsidRDefault="002E5F80" w:rsidP="002E5F80">
            <w:pPr>
              <w:rPr>
                <w:sz w:val="24"/>
              </w:rPr>
            </w:pPr>
          </w:p>
          <w:p w:rsidR="002E5F80" w:rsidRPr="003705F7" w:rsidRDefault="002E5F80" w:rsidP="002E5F80">
            <w:pPr>
              <w:rPr>
                <w:sz w:val="24"/>
              </w:rPr>
            </w:pPr>
            <w:r>
              <w:rPr>
                <w:sz w:val="24"/>
              </w:rPr>
              <w:t>B305 R509</w:t>
            </w:r>
          </w:p>
          <w:p w:rsidR="002E5F80" w:rsidRDefault="002E5F80" w:rsidP="001648E3">
            <w:pPr>
              <w:rPr>
                <w:sz w:val="24"/>
              </w:rPr>
            </w:pPr>
          </w:p>
          <w:p w:rsidR="001648E3" w:rsidRPr="001648E3" w:rsidRDefault="001648E3" w:rsidP="001648E3">
            <w:pPr>
              <w:rPr>
                <w:b/>
                <w:sz w:val="24"/>
              </w:rPr>
            </w:pPr>
          </w:p>
        </w:tc>
        <w:tc>
          <w:tcPr>
            <w:tcW w:w="11340" w:type="dxa"/>
            <w:shd w:val="clear" w:color="auto" w:fill="FBE4D5" w:themeFill="accent2" w:themeFillTint="33"/>
          </w:tcPr>
          <w:p w:rsidR="001648E3" w:rsidRDefault="001648E3" w:rsidP="00CD4532">
            <w:pPr>
              <w:rPr>
                <w:color w:val="0070C0"/>
                <w:sz w:val="24"/>
              </w:rPr>
            </w:pPr>
          </w:p>
          <w:p w:rsidR="001648E3" w:rsidRDefault="001648E3" w:rsidP="00291760">
            <w:pPr>
              <w:rPr>
                <w:sz w:val="24"/>
              </w:rPr>
            </w:pPr>
            <w:r>
              <w:rPr>
                <w:sz w:val="24"/>
              </w:rPr>
              <w:t xml:space="preserve"> Participants will continue to draft portfolio statements, reflections on evidence</w:t>
            </w:r>
            <w:r>
              <w:t xml:space="preserve">, and frame their portfolios with an eye to integrating any new information from session.  Guidance and feedback will be available from CIEL staff and </w:t>
            </w:r>
            <w:r w:rsidR="00291760">
              <w:t xml:space="preserve">there will be opportunities for </w:t>
            </w:r>
            <w:r>
              <w:t xml:space="preserve">structured faculty peer </w:t>
            </w:r>
            <w:r w:rsidR="00291760">
              <w:t>feedback</w:t>
            </w:r>
            <w:r>
              <w:t>.</w:t>
            </w:r>
          </w:p>
        </w:tc>
        <w:tc>
          <w:tcPr>
            <w:tcW w:w="5940" w:type="dxa"/>
            <w:shd w:val="clear" w:color="auto" w:fill="FFF2CC" w:themeFill="accent4" w:themeFillTint="33"/>
          </w:tcPr>
          <w:p w:rsidR="001648E3" w:rsidRPr="00666D8E" w:rsidRDefault="001648E3" w:rsidP="00485AD2">
            <w:r w:rsidRPr="00666D8E">
              <w:br/>
              <w:t xml:space="preserve">Individual time to write, opportunity for one-on-one consultations   </w:t>
            </w:r>
          </w:p>
          <w:p w:rsidR="001648E3" w:rsidRDefault="001648E3" w:rsidP="00485AD2">
            <w:r w:rsidRPr="00666D8E">
              <w:t>B</w:t>
            </w:r>
            <w:r>
              <w:t xml:space="preserve">305/R514  </w:t>
            </w:r>
          </w:p>
          <w:p w:rsidR="001648E3" w:rsidRDefault="001648E3" w:rsidP="00485AD2">
            <w:r>
              <w:t xml:space="preserve">                     </w:t>
            </w:r>
          </w:p>
          <w:p w:rsidR="001648E3" w:rsidRDefault="001648E3" w:rsidP="00485AD2">
            <w:r w:rsidRPr="00666D8E">
              <w:t>A Curriculum, Teaching and Learning Specialist will be on hand to act as sounding board and consultant</w:t>
            </w:r>
            <w:r>
              <w:t>.</w:t>
            </w:r>
          </w:p>
          <w:p w:rsidR="001648E3" w:rsidRDefault="001648E3" w:rsidP="00485AD2"/>
          <w:p w:rsidR="001648E3" w:rsidRDefault="001648E3" w:rsidP="00485AD2"/>
          <w:p w:rsidR="001648E3" w:rsidRDefault="001648E3" w:rsidP="00485AD2"/>
          <w:p w:rsidR="001648E3" w:rsidRDefault="001648E3" w:rsidP="00485AD2"/>
          <w:p w:rsidR="001648E3" w:rsidRDefault="001648E3" w:rsidP="00485AD2"/>
          <w:p w:rsidR="002E5F80" w:rsidRDefault="002E5F80" w:rsidP="00485AD2"/>
          <w:p w:rsidR="002E5F80" w:rsidRDefault="002E5F80" w:rsidP="00485AD2"/>
          <w:p w:rsidR="001648E3" w:rsidRDefault="001648E3" w:rsidP="00485AD2"/>
          <w:p w:rsidR="001648E3" w:rsidRDefault="001648E3" w:rsidP="00485AD2"/>
          <w:p w:rsidR="001648E3" w:rsidRDefault="001648E3" w:rsidP="00485AD2"/>
          <w:p w:rsidR="001648E3" w:rsidRDefault="001648E3" w:rsidP="00485AD2"/>
          <w:p w:rsidR="001648E3" w:rsidRDefault="001648E3" w:rsidP="00485AD2"/>
          <w:p w:rsidR="001648E3" w:rsidRPr="00666D8E" w:rsidRDefault="001648E3" w:rsidP="00485AD2"/>
        </w:tc>
      </w:tr>
      <w:tr w:rsidR="002E5F80" w:rsidRPr="003705F7" w:rsidTr="00A01E36">
        <w:trPr>
          <w:trHeight w:val="332"/>
        </w:trPr>
        <w:tc>
          <w:tcPr>
            <w:tcW w:w="2430" w:type="dxa"/>
            <w:shd w:val="clear" w:color="auto" w:fill="D9D9D9" w:themeFill="background1" w:themeFillShade="D9"/>
          </w:tcPr>
          <w:p w:rsidR="002E5F80" w:rsidRPr="00DD1FD1" w:rsidRDefault="002E5F80" w:rsidP="00CA28E0">
            <w:pPr>
              <w:rPr>
                <w:b/>
                <w:sz w:val="24"/>
              </w:rPr>
            </w:pPr>
            <w:r>
              <w:rPr>
                <w:b/>
                <w:sz w:val="24"/>
              </w:rPr>
              <w:t>Thursday, May 17</w:t>
            </w:r>
          </w:p>
        </w:tc>
        <w:tc>
          <w:tcPr>
            <w:tcW w:w="11340" w:type="dxa"/>
            <w:shd w:val="clear" w:color="auto" w:fill="D9D9D9" w:themeFill="background1" w:themeFillShade="D9"/>
          </w:tcPr>
          <w:p w:rsidR="002E5F80" w:rsidRDefault="002E5F80" w:rsidP="00CA28E0">
            <w:pPr>
              <w:rPr>
                <w:sz w:val="24"/>
              </w:rPr>
            </w:pPr>
            <w:r>
              <w:rPr>
                <w:b/>
                <w:sz w:val="24"/>
              </w:rPr>
              <w:t>Description</w:t>
            </w:r>
          </w:p>
        </w:tc>
        <w:tc>
          <w:tcPr>
            <w:tcW w:w="5940" w:type="dxa"/>
            <w:shd w:val="clear" w:color="auto" w:fill="D9D9D9" w:themeFill="background1" w:themeFillShade="D9"/>
          </w:tcPr>
          <w:p w:rsidR="002E5F80" w:rsidRPr="00666D8E" w:rsidRDefault="002E5F80" w:rsidP="00CA28E0">
            <w:r>
              <w:rPr>
                <w:b/>
                <w:sz w:val="24"/>
              </w:rPr>
              <w:t>Concurrent Session</w:t>
            </w:r>
          </w:p>
        </w:tc>
      </w:tr>
      <w:tr w:rsidR="002E5F80" w:rsidRPr="003705F7" w:rsidTr="00826679">
        <w:trPr>
          <w:trHeight w:val="440"/>
        </w:trPr>
        <w:tc>
          <w:tcPr>
            <w:tcW w:w="2430" w:type="dxa"/>
          </w:tcPr>
          <w:p w:rsidR="002E5F80" w:rsidRDefault="002E5F80" w:rsidP="00CD4532">
            <w:pPr>
              <w:rPr>
                <w:sz w:val="24"/>
              </w:rPr>
            </w:pPr>
          </w:p>
          <w:p w:rsidR="002E5F80" w:rsidRPr="002E5F80" w:rsidRDefault="002E5F80" w:rsidP="00CD4532">
            <w:pPr>
              <w:rPr>
                <w:b/>
                <w:sz w:val="24"/>
              </w:rPr>
            </w:pPr>
            <w:r w:rsidRPr="002E5F80">
              <w:rPr>
                <w:b/>
                <w:sz w:val="24"/>
              </w:rPr>
              <w:t>10:00-11:30</w:t>
            </w:r>
          </w:p>
          <w:p w:rsidR="002E5F80" w:rsidRDefault="002E5F80" w:rsidP="00CD4532">
            <w:pPr>
              <w:rPr>
                <w:sz w:val="24"/>
              </w:rPr>
            </w:pPr>
          </w:p>
          <w:p w:rsidR="002E5F80" w:rsidRPr="0043303E" w:rsidRDefault="002E5F80" w:rsidP="002E5F80">
            <w:pPr>
              <w:rPr>
                <w:color w:val="0070C0"/>
                <w:sz w:val="24"/>
              </w:rPr>
            </w:pPr>
            <w:r w:rsidRPr="002E5F80">
              <w:rPr>
                <w:b/>
                <w:color w:val="0070C0"/>
                <w:sz w:val="24"/>
              </w:rPr>
              <w:t>Writing Intensive</w:t>
            </w:r>
            <w:r w:rsidRPr="0043303E">
              <w:rPr>
                <w:color w:val="0070C0"/>
                <w:sz w:val="24"/>
              </w:rPr>
              <w:t>:</w:t>
            </w:r>
          </w:p>
          <w:p w:rsidR="002E5F80" w:rsidRDefault="002E5F80" w:rsidP="002E5F80">
            <w:pPr>
              <w:rPr>
                <w:sz w:val="24"/>
              </w:rPr>
            </w:pPr>
            <w:r>
              <w:rPr>
                <w:sz w:val="24"/>
              </w:rPr>
              <w:t xml:space="preserve">Portfolio statements, evidence, peer feedback </w:t>
            </w:r>
          </w:p>
          <w:p w:rsidR="002E5F80" w:rsidRDefault="002E5F80" w:rsidP="002E5F80">
            <w:pPr>
              <w:rPr>
                <w:sz w:val="24"/>
              </w:rPr>
            </w:pPr>
          </w:p>
          <w:p w:rsidR="002E5F80" w:rsidRPr="003705F7" w:rsidRDefault="002E5F80" w:rsidP="002E5F80">
            <w:pPr>
              <w:rPr>
                <w:sz w:val="24"/>
              </w:rPr>
            </w:pPr>
            <w:r>
              <w:rPr>
                <w:sz w:val="24"/>
              </w:rPr>
              <w:t>B305 R509</w:t>
            </w:r>
          </w:p>
          <w:p w:rsidR="002E5F80" w:rsidRDefault="002E5F80" w:rsidP="002E5F80">
            <w:pPr>
              <w:rPr>
                <w:sz w:val="24"/>
              </w:rPr>
            </w:pPr>
          </w:p>
          <w:p w:rsidR="002E5F80" w:rsidRPr="00DD1FD1" w:rsidRDefault="002E5F80" w:rsidP="00CD4532">
            <w:pPr>
              <w:rPr>
                <w:b/>
                <w:sz w:val="24"/>
              </w:rPr>
            </w:pPr>
          </w:p>
        </w:tc>
        <w:tc>
          <w:tcPr>
            <w:tcW w:w="11340" w:type="dxa"/>
            <w:shd w:val="clear" w:color="auto" w:fill="FBE4D5" w:themeFill="accent2" w:themeFillTint="33"/>
          </w:tcPr>
          <w:p w:rsidR="002E5F80" w:rsidRDefault="002E5F80" w:rsidP="00CD4532">
            <w:pPr>
              <w:rPr>
                <w:color w:val="0070C0"/>
                <w:sz w:val="24"/>
              </w:rPr>
            </w:pPr>
          </w:p>
          <w:p w:rsidR="002E5F80" w:rsidRDefault="002E5F80" w:rsidP="002E5F80">
            <w:pPr>
              <w:rPr>
                <w:sz w:val="24"/>
              </w:rPr>
            </w:pPr>
            <w:r>
              <w:rPr>
                <w:sz w:val="24"/>
              </w:rPr>
              <w:t xml:space="preserve">Participants will continue to draft </w:t>
            </w:r>
            <w:r>
              <w:t>portfolio elements.  Guidance and feedback will be available from CIEL staff and opportunities for structured faculty peer feedback will be available.</w:t>
            </w:r>
          </w:p>
        </w:tc>
        <w:tc>
          <w:tcPr>
            <w:tcW w:w="5940" w:type="dxa"/>
            <w:shd w:val="clear" w:color="auto" w:fill="FFF2CC" w:themeFill="accent4" w:themeFillTint="33"/>
          </w:tcPr>
          <w:p w:rsidR="002E5F80" w:rsidRPr="00666D8E" w:rsidRDefault="002E5F80" w:rsidP="00485AD2">
            <w:r w:rsidRPr="00666D8E">
              <w:br/>
              <w:t xml:space="preserve">Individual time to write, opportunity for one-on-one consultations   </w:t>
            </w:r>
          </w:p>
          <w:p w:rsidR="002E5F80" w:rsidRDefault="002E5F80" w:rsidP="00485AD2">
            <w:r w:rsidRPr="00666D8E">
              <w:t>B</w:t>
            </w:r>
            <w:r>
              <w:t xml:space="preserve">305/R514  </w:t>
            </w:r>
          </w:p>
          <w:p w:rsidR="002E5F80" w:rsidRDefault="002E5F80" w:rsidP="00485AD2">
            <w:r>
              <w:t xml:space="preserve">                     </w:t>
            </w:r>
          </w:p>
          <w:p w:rsidR="002E5F80" w:rsidRPr="00666D8E" w:rsidRDefault="002E5F80" w:rsidP="00485AD2">
            <w:r w:rsidRPr="00666D8E">
              <w:t>A Curriculum, Teaching and Learning Specialist will be on hand to act as sounding board and consultant</w:t>
            </w:r>
            <w:r>
              <w:t>.</w:t>
            </w:r>
          </w:p>
        </w:tc>
      </w:tr>
      <w:tr w:rsidR="002E5F80" w:rsidRPr="003705F7" w:rsidTr="0037382D">
        <w:trPr>
          <w:trHeight w:val="440"/>
        </w:trPr>
        <w:tc>
          <w:tcPr>
            <w:tcW w:w="2430" w:type="dxa"/>
          </w:tcPr>
          <w:p w:rsidR="002E5F80" w:rsidRDefault="002E5F80" w:rsidP="00CD4532">
            <w:pPr>
              <w:rPr>
                <w:sz w:val="24"/>
              </w:rPr>
            </w:pPr>
          </w:p>
          <w:p w:rsidR="002E5F80" w:rsidRPr="002E5F80" w:rsidRDefault="002E5F80" w:rsidP="00CD4532">
            <w:pPr>
              <w:rPr>
                <w:b/>
                <w:sz w:val="24"/>
              </w:rPr>
            </w:pPr>
            <w:r w:rsidRPr="002E5F80">
              <w:rPr>
                <w:b/>
                <w:sz w:val="24"/>
              </w:rPr>
              <w:t>11:30-12:00</w:t>
            </w:r>
          </w:p>
          <w:p w:rsidR="002E5F80" w:rsidRPr="002E5F80" w:rsidRDefault="002E5F80" w:rsidP="002E5F80">
            <w:pPr>
              <w:rPr>
                <w:b/>
                <w:color w:val="0070C0"/>
                <w:sz w:val="24"/>
              </w:rPr>
            </w:pPr>
            <w:r w:rsidRPr="002E5F80">
              <w:rPr>
                <w:b/>
                <w:color w:val="0070C0"/>
                <w:sz w:val="24"/>
              </w:rPr>
              <w:t>Portfolio Slam Preparation</w:t>
            </w:r>
          </w:p>
          <w:p w:rsidR="002E5F80" w:rsidRDefault="002E5F80" w:rsidP="002E5F80">
            <w:pPr>
              <w:rPr>
                <w:sz w:val="24"/>
              </w:rPr>
            </w:pPr>
          </w:p>
          <w:p w:rsidR="002E5F80" w:rsidRPr="003705F7" w:rsidRDefault="002E5F80" w:rsidP="002E5F80">
            <w:pPr>
              <w:rPr>
                <w:sz w:val="24"/>
              </w:rPr>
            </w:pPr>
            <w:r>
              <w:rPr>
                <w:sz w:val="24"/>
              </w:rPr>
              <w:t>B305 R509</w:t>
            </w:r>
          </w:p>
          <w:p w:rsidR="002E5F80" w:rsidRPr="00DD1FD1" w:rsidRDefault="002E5F80" w:rsidP="00CD4532">
            <w:pPr>
              <w:rPr>
                <w:b/>
                <w:sz w:val="24"/>
              </w:rPr>
            </w:pPr>
          </w:p>
        </w:tc>
        <w:tc>
          <w:tcPr>
            <w:tcW w:w="17280" w:type="dxa"/>
            <w:gridSpan w:val="2"/>
            <w:shd w:val="clear" w:color="auto" w:fill="FBE4D5" w:themeFill="accent2" w:themeFillTint="33"/>
          </w:tcPr>
          <w:p w:rsidR="002E5F80" w:rsidRDefault="002E5F80" w:rsidP="00CD4532">
            <w:pPr>
              <w:rPr>
                <w:sz w:val="24"/>
              </w:rPr>
            </w:pPr>
          </w:p>
          <w:p w:rsidR="002E5F80" w:rsidRPr="00666D8E" w:rsidRDefault="002E5F80" w:rsidP="00291760">
            <w:r>
              <w:t>Participants will prepare a 5 minute presentation of their portfolio draft, with</w:t>
            </w:r>
            <w:r w:rsidR="00291760">
              <w:t xml:space="preserve"> specific </w:t>
            </w:r>
            <w:r>
              <w:t>guidance from CIEL.</w:t>
            </w:r>
          </w:p>
        </w:tc>
      </w:tr>
      <w:tr w:rsidR="002E5F80" w:rsidRPr="003705F7" w:rsidTr="00D06833">
        <w:trPr>
          <w:trHeight w:val="197"/>
        </w:trPr>
        <w:tc>
          <w:tcPr>
            <w:tcW w:w="2430" w:type="dxa"/>
          </w:tcPr>
          <w:p w:rsidR="002E5F80" w:rsidRDefault="002E5F80" w:rsidP="00CD4532">
            <w:pPr>
              <w:rPr>
                <w:sz w:val="24"/>
              </w:rPr>
            </w:pPr>
          </w:p>
          <w:p w:rsidR="002E5F80" w:rsidRPr="002E5F80" w:rsidRDefault="002E5F80" w:rsidP="00CD4532">
            <w:pPr>
              <w:rPr>
                <w:b/>
                <w:sz w:val="24"/>
              </w:rPr>
            </w:pPr>
            <w:r w:rsidRPr="002E5F80">
              <w:rPr>
                <w:b/>
                <w:sz w:val="24"/>
              </w:rPr>
              <w:t>12:00-1:30</w:t>
            </w:r>
          </w:p>
          <w:p w:rsidR="002E5F80" w:rsidRPr="002E5F80" w:rsidRDefault="002E5F80" w:rsidP="00CD4532">
            <w:pPr>
              <w:rPr>
                <w:b/>
                <w:sz w:val="24"/>
              </w:rPr>
            </w:pPr>
            <w:r w:rsidRPr="002E5F80">
              <w:rPr>
                <w:b/>
                <w:color w:val="0070C0"/>
                <w:sz w:val="24"/>
              </w:rPr>
              <w:t>Portfolio Slams</w:t>
            </w:r>
            <w:r w:rsidR="00E859EA">
              <w:rPr>
                <w:b/>
                <w:color w:val="0070C0"/>
                <w:sz w:val="24"/>
              </w:rPr>
              <w:t xml:space="preserve"> Lunch</w:t>
            </w:r>
          </w:p>
          <w:p w:rsidR="002E5F80" w:rsidRDefault="002E5F80" w:rsidP="002E5F80">
            <w:pPr>
              <w:rPr>
                <w:sz w:val="24"/>
              </w:rPr>
            </w:pPr>
          </w:p>
          <w:p w:rsidR="002E5F80" w:rsidRPr="003705F7" w:rsidRDefault="002E5F80" w:rsidP="002E5F80">
            <w:pPr>
              <w:rPr>
                <w:sz w:val="24"/>
              </w:rPr>
            </w:pPr>
            <w:r>
              <w:rPr>
                <w:sz w:val="24"/>
              </w:rPr>
              <w:t>B305 R509</w:t>
            </w:r>
          </w:p>
          <w:p w:rsidR="002E5F80" w:rsidRPr="00DD1FD1" w:rsidRDefault="002E5F80" w:rsidP="00CD4532">
            <w:pPr>
              <w:rPr>
                <w:b/>
                <w:sz w:val="24"/>
              </w:rPr>
            </w:pPr>
          </w:p>
        </w:tc>
        <w:tc>
          <w:tcPr>
            <w:tcW w:w="17280" w:type="dxa"/>
            <w:gridSpan w:val="2"/>
            <w:shd w:val="clear" w:color="auto" w:fill="FBE4D5" w:themeFill="accent2" w:themeFillTint="33"/>
          </w:tcPr>
          <w:p w:rsidR="002E5F80" w:rsidRDefault="002E5F80" w:rsidP="00CD4532">
            <w:pPr>
              <w:rPr>
                <w:color w:val="0070C0"/>
                <w:sz w:val="24"/>
              </w:rPr>
            </w:pPr>
          </w:p>
          <w:p w:rsidR="002E5F80" w:rsidRDefault="002E5F80" w:rsidP="00CD4532">
            <w:r>
              <w:t>A fun, fast-paced “Portfolio Slam” over a celebratory lunch to congratulate participants on the work they have done and show drafts of portfolios developed throughout the week. Opportunities for brief Q and A/feedback for each participant.</w:t>
            </w:r>
          </w:p>
          <w:p w:rsidR="002E5F80" w:rsidRPr="00666D8E" w:rsidRDefault="002E5F80" w:rsidP="00CD4532"/>
        </w:tc>
      </w:tr>
    </w:tbl>
    <w:p w:rsidR="008A261C" w:rsidRPr="0043303E" w:rsidRDefault="008A261C" w:rsidP="008A261C">
      <w:pPr>
        <w:rPr>
          <w:sz w:val="24"/>
        </w:rPr>
      </w:pPr>
    </w:p>
    <w:sectPr w:rsidR="008A261C" w:rsidRPr="0043303E" w:rsidSect="0047458A">
      <w:pgSz w:w="2016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29C5"/>
    <w:multiLevelType w:val="hybridMultilevel"/>
    <w:tmpl w:val="4DC02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D63F1F"/>
    <w:multiLevelType w:val="hybridMultilevel"/>
    <w:tmpl w:val="B3B48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42433"/>
    <w:multiLevelType w:val="hybridMultilevel"/>
    <w:tmpl w:val="D2EA0A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6193824"/>
    <w:multiLevelType w:val="hybridMultilevel"/>
    <w:tmpl w:val="D1B47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C864C0"/>
    <w:multiLevelType w:val="hybridMultilevel"/>
    <w:tmpl w:val="F150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444D30"/>
    <w:multiLevelType w:val="hybridMultilevel"/>
    <w:tmpl w:val="F76CA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0D3E1E"/>
    <w:multiLevelType w:val="hybridMultilevel"/>
    <w:tmpl w:val="8CA86E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FA70CEB"/>
    <w:multiLevelType w:val="hybridMultilevel"/>
    <w:tmpl w:val="7A0A62C0"/>
    <w:lvl w:ilvl="0" w:tplc="D0FCEE4E">
      <w:start w:val="1"/>
      <w:numFmt w:val="bullet"/>
      <w:lvlText w:val="•"/>
      <w:lvlJc w:val="left"/>
      <w:pPr>
        <w:tabs>
          <w:tab w:val="num" w:pos="720"/>
        </w:tabs>
        <w:ind w:left="720" w:hanging="360"/>
      </w:pPr>
      <w:rPr>
        <w:rFonts w:ascii="Arial" w:hAnsi="Arial" w:hint="default"/>
      </w:rPr>
    </w:lvl>
    <w:lvl w:ilvl="1" w:tplc="BF64F83E" w:tentative="1">
      <w:start w:val="1"/>
      <w:numFmt w:val="bullet"/>
      <w:lvlText w:val="•"/>
      <w:lvlJc w:val="left"/>
      <w:pPr>
        <w:tabs>
          <w:tab w:val="num" w:pos="1440"/>
        </w:tabs>
        <w:ind w:left="1440" w:hanging="360"/>
      </w:pPr>
      <w:rPr>
        <w:rFonts w:ascii="Arial" w:hAnsi="Arial" w:hint="default"/>
      </w:rPr>
    </w:lvl>
    <w:lvl w:ilvl="2" w:tplc="19C86F60" w:tentative="1">
      <w:start w:val="1"/>
      <w:numFmt w:val="bullet"/>
      <w:lvlText w:val="•"/>
      <w:lvlJc w:val="left"/>
      <w:pPr>
        <w:tabs>
          <w:tab w:val="num" w:pos="2160"/>
        </w:tabs>
        <w:ind w:left="2160" w:hanging="360"/>
      </w:pPr>
      <w:rPr>
        <w:rFonts w:ascii="Arial" w:hAnsi="Arial" w:hint="default"/>
      </w:rPr>
    </w:lvl>
    <w:lvl w:ilvl="3" w:tplc="53B25A24" w:tentative="1">
      <w:start w:val="1"/>
      <w:numFmt w:val="bullet"/>
      <w:lvlText w:val="•"/>
      <w:lvlJc w:val="left"/>
      <w:pPr>
        <w:tabs>
          <w:tab w:val="num" w:pos="2880"/>
        </w:tabs>
        <w:ind w:left="2880" w:hanging="360"/>
      </w:pPr>
      <w:rPr>
        <w:rFonts w:ascii="Arial" w:hAnsi="Arial" w:hint="default"/>
      </w:rPr>
    </w:lvl>
    <w:lvl w:ilvl="4" w:tplc="A2C873F4" w:tentative="1">
      <w:start w:val="1"/>
      <w:numFmt w:val="bullet"/>
      <w:lvlText w:val="•"/>
      <w:lvlJc w:val="left"/>
      <w:pPr>
        <w:tabs>
          <w:tab w:val="num" w:pos="3600"/>
        </w:tabs>
        <w:ind w:left="3600" w:hanging="360"/>
      </w:pPr>
      <w:rPr>
        <w:rFonts w:ascii="Arial" w:hAnsi="Arial" w:hint="default"/>
      </w:rPr>
    </w:lvl>
    <w:lvl w:ilvl="5" w:tplc="CE9E1B0E" w:tentative="1">
      <w:start w:val="1"/>
      <w:numFmt w:val="bullet"/>
      <w:lvlText w:val="•"/>
      <w:lvlJc w:val="left"/>
      <w:pPr>
        <w:tabs>
          <w:tab w:val="num" w:pos="4320"/>
        </w:tabs>
        <w:ind w:left="4320" w:hanging="360"/>
      </w:pPr>
      <w:rPr>
        <w:rFonts w:ascii="Arial" w:hAnsi="Arial" w:hint="default"/>
      </w:rPr>
    </w:lvl>
    <w:lvl w:ilvl="6" w:tplc="618EFB6A" w:tentative="1">
      <w:start w:val="1"/>
      <w:numFmt w:val="bullet"/>
      <w:lvlText w:val="•"/>
      <w:lvlJc w:val="left"/>
      <w:pPr>
        <w:tabs>
          <w:tab w:val="num" w:pos="5040"/>
        </w:tabs>
        <w:ind w:left="5040" w:hanging="360"/>
      </w:pPr>
      <w:rPr>
        <w:rFonts w:ascii="Arial" w:hAnsi="Arial" w:hint="default"/>
      </w:rPr>
    </w:lvl>
    <w:lvl w:ilvl="7" w:tplc="CFB4E360" w:tentative="1">
      <w:start w:val="1"/>
      <w:numFmt w:val="bullet"/>
      <w:lvlText w:val="•"/>
      <w:lvlJc w:val="left"/>
      <w:pPr>
        <w:tabs>
          <w:tab w:val="num" w:pos="5760"/>
        </w:tabs>
        <w:ind w:left="5760" w:hanging="360"/>
      </w:pPr>
      <w:rPr>
        <w:rFonts w:ascii="Arial" w:hAnsi="Arial" w:hint="default"/>
      </w:rPr>
    </w:lvl>
    <w:lvl w:ilvl="8" w:tplc="831AEE4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16F52AB"/>
    <w:multiLevelType w:val="multilevel"/>
    <w:tmpl w:val="51D8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A3540F"/>
    <w:multiLevelType w:val="hybridMultilevel"/>
    <w:tmpl w:val="3738A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24221D"/>
    <w:multiLevelType w:val="hybridMultilevel"/>
    <w:tmpl w:val="E9D6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F14439"/>
    <w:multiLevelType w:val="hybridMultilevel"/>
    <w:tmpl w:val="B6B28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AC4FE3"/>
    <w:multiLevelType w:val="hybridMultilevel"/>
    <w:tmpl w:val="FD401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4E6266"/>
    <w:multiLevelType w:val="hybridMultilevel"/>
    <w:tmpl w:val="7B28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9F6940"/>
    <w:multiLevelType w:val="hybridMultilevel"/>
    <w:tmpl w:val="2BDAB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0"/>
  </w:num>
  <w:num w:numId="4">
    <w:abstractNumId w:val="14"/>
  </w:num>
  <w:num w:numId="5">
    <w:abstractNumId w:val="4"/>
  </w:num>
  <w:num w:numId="6">
    <w:abstractNumId w:val="9"/>
  </w:num>
  <w:num w:numId="7">
    <w:abstractNumId w:val="12"/>
  </w:num>
  <w:num w:numId="8">
    <w:abstractNumId w:val="13"/>
  </w:num>
  <w:num w:numId="9">
    <w:abstractNumId w:val="2"/>
  </w:num>
  <w:num w:numId="10">
    <w:abstractNumId w:val="3"/>
  </w:num>
  <w:num w:numId="11">
    <w:abstractNumId w:val="11"/>
  </w:num>
  <w:num w:numId="12">
    <w:abstractNumId w:val="0"/>
  </w:num>
  <w:num w:numId="13">
    <w:abstractNumId w:val="7"/>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427"/>
    <w:rsid w:val="0005609B"/>
    <w:rsid w:val="0005708B"/>
    <w:rsid w:val="00070B6A"/>
    <w:rsid w:val="000A6089"/>
    <w:rsid w:val="000A6428"/>
    <w:rsid w:val="000C57FD"/>
    <w:rsid w:val="000D2CAB"/>
    <w:rsid w:val="000E004A"/>
    <w:rsid w:val="000E7B58"/>
    <w:rsid w:val="00120E9C"/>
    <w:rsid w:val="00152D25"/>
    <w:rsid w:val="001648E3"/>
    <w:rsid w:val="00171010"/>
    <w:rsid w:val="001B7191"/>
    <w:rsid w:val="001C254B"/>
    <w:rsid w:val="0020063C"/>
    <w:rsid w:val="00215CD2"/>
    <w:rsid w:val="002208EC"/>
    <w:rsid w:val="00235066"/>
    <w:rsid w:val="002473CD"/>
    <w:rsid w:val="00264013"/>
    <w:rsid w:val="00264E19"/>
    <w:rsid w:val="00291760"/>
    <w:rsid w:val="002B617C"/>
    <w:rsid w:val="002E38FB"/>
    <w:rsid w:val="002E5F80"/>
    <w:rsid w:val="00322E9E"/>
    <w:rsid w:val="003470CE"/>
    <w:rsid w:val="00347A7B"/>
    <w:rsid w:val="003705F7"/>
    <w:rsid w:val="003A2878"/>
    <w:rsid w:val="00401BCD"/>
    <w:rsid w:val="00404819"/>
    <w:rsid w:val="0041777C"/>
    <w:rsid w:val="00422285"/>
    <w:rsid w:val="0043303E"/>
    <w:rsid w:val="00446E50"/>
    <w:rsid w:val="0045134D"/>
    <w:rsid w:val="00466FE8"/>
    <w:rsid w:val="0047458A"/>
    <w:rsid w:val="00482A36"/>
    <w:rsid w:val="00485AD2"/>
    <w:rsid w:val="00497F43"/>
    <w:rsid w:val="004C50C8"/>
    <w:rsid w:val="004D4916"/>
    <w:rsid w:val="00516410"/>
    <w:rsid w:val="00537DE6"/>
    <w:rsid w:val="0054507B"/>
    <w:rsid w:val="005668F7"/>
    <w:rsid w:val="0057727D"/>
    <w:rsid w:val="005A139F"/>
    <w:rsid w:val="005A6427"/>
    <w:rsid w:val="005B7104"/>
    <w:rsid w:val="005C0C29"/>
    <w:rsid w:val="005C1984"/>
    <w:rsid w:val="005C597B"/>
    <w:rsid w:val="005D548B"/>
    <w:rsid w:val="005E5977"/>
    <w:rsid w:val="0063710E"/>
    <w:rsid w:val="00665B99"/>
    <w:rsid w:val="00666D8E"/>
    <w:rsid w:val="00685A69"/>
    <w:rsid w:val="00685D0B"/>
    <w:rsid w:val="006A36EC"/>
    <w:rsid w:val="006F73D4"/>
    <w:rsid w:val="00703209"/>
    <w:rsid w:val="00705BB1"/>
    <w:rsid w:val="00717390"/>
    <w:rsid w:val="007403CC"/>
    <w:rsid w:val="00742666"/>
    <w:rsid w:val="007763A3"/>
    <w:rsid w:val="007A0D46"/>
    <w:rsid w:val="007C655B"/>
    <w:rsid w:val="007D2754"/>
    <w:rsid w:val="007D5261"/>
    <w:rsid w:val="007E093B"/>
    <w:rsid w:val="0083375F"/>
    <w:rsid w:val="00851AFC"/>
    <w:rsid w:val="00862403"/>
    <w:rsid w:val="00866A90"/>
    <w:rsid w:val="008A261C"/>
    <w:rsid w:val="008A7DBB"/>
    <w:rsid w:val="008C6DBC"/>
    <w:rsid w:val="008D599F"/>
    <w:rsid w:val="008D5C2B"/>
    <w:rsid w:val="008E76D3"/>
    <w:rsid w:val="008F4513"/>
    <w:rsid w:val="00911E6E"/>
    <w:rsid w:val="00914442"/>
    <w:rsid w:val="00931363"/>
    <w:rsid w:val="009548A8"/>
    <w:rsid w:val="00965231"/>
    <w:rsid w:val="009A14BE"/>
    <w:rsid w:val="009D6759"/>
    <w:rsid w:val="00A00D17"/>
    <w:rsid w:val="00A04656"/>
    <w:rsid w:val="00A0582B"/>
    <w:rsid w:val="00A2394F"/>
    <w:rsid w:val="00A4605A"/>
    <w:rsid w:val="00A54FCF"/>
    <w:rsid w:val="00AA5F31"/>
    <w:rsid w:val="00AC6239"/>
    <w:rsid w:val="00B70441"/>
    <w:rsid w:val="00BD22D3"/>
    <w:rsid w:val="00BE02D5"/>
    <w:rsid w:val="00BF0A1A"/>
    <w:rsid w:val="00C041B8"/>
    <w:rsid w:val="00C20144"/>
    <w:rsid w:val="00C21042"/>
    <w:rsid w:val="00C2480D"/>
    <w:rsid w:val="00C34022"/>
    <w:rsid w:val="00C52EA9"/>
    <w:rsid w:val="00C62D23"/>
    <w:rsid w:val="00C6662C"/>
    <w:rsid w:val="00CA28E0"/>
    <w:rsid w:val="00CD4532"/>
    <w:rsid w:val="00CD66C6"/>
    <w:rsid w:val="00CF52F3"/>
    <w:rsid w:val="00D16A4D"/>
    <w:rsid w:val="00D26C5D"/>
    <w:rsid w:val="00D310F3"/>
    <w:rsid w:val="00D76BBE"/>
    <w:rsid w:val="00D86AC4"/>
    <w:rsid w:val="00DA6947"/>
    <w:rsid w:val="00DC3C00"/>
    <w:rsid w:val="00DD1FD1"/>
    <w:rsid w:val="00DE4954"/>
    <w:rsid w:val="00E114A1"/>
    <w:rsid w:val="00E125B6"/>
    <w:rsid w:val="00E44A85"/>
    <w:rsid w:val="00E45DE0"/>
    <w:rsid w:val="00E51503"/>
    <w:rsid w:val="00E82EDB"/>
    <w:rsid w:val="00E859EA"/>
    <w:rsid w:val="00E9387B"/>
    <w:rsid w:val="00EB2A84"/>
    <w:rsid w:val="00EC6A73"/>
    <w:rsid w:val="00F1356A"/>
    <w:rsid w:val="00F13A72"/>
    <w:rsid w:val="00F17DD1"/>
    <w:rsid w:val="00F32DDC"/>
    <w:rsid w:val="00F37612"/>
    <w:rsid w:val="00F53766"/>
    <w:rsid w:val="00F65AA5"/>
    <w:rsid w:val="00F70DA1"/>
    <w:rsid w:val="00F739A1"/>
    <w:rsid w:val="00F7697D"/>
    <w:rsid w:val="00FA1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2E67E5-99EB-42A4-88D2-8B5EF3B9D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6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261C"/>
    <w:pPr>
      <w:ind w:left="720"/>
      <w:contextualSpacing/>
    </w:pPr>
  </w:style>
  <w:style w:type="character" w:styleId="CommentReference">
    <w:name w:val="annotation reference"/>
    <w:basedOn w:val="DefaultParagraphFont"/>
    <w:uiPriority w:val="99"/>
    <w:semiHidden/>
    <w:unhideWhenUsed/>
    <w:rsid w:val="009548A8"/>
    <w:rPr>
      <w:sz w:val="16"/>
      <w:szCs w:val="16"/>
    </w:rPr>
  </w:style>
  <w:style w:type="paragraph" w:styleId="CommentText">
    <w:name w:val="annotation text"/>
    <w:basedOn w:val="Normal"/>
    <w:link w:val="CommentTextChar"/>
    <w:uiPriority w:val="99"/>
    <w:semiHidden/>
    <w:unhideWhenUsed/>
    <w:rsid w:val="009548A8"/>
    <w:rPr>
      <w:sz w:val="20"/>
      <w:szCs w:val="20"/>
    </w:rPr>
  </w:style>
  <w:style w:type="character" w:customStyle="1" w:styleId="CommentTextChar">
    <w:name w:val="Comment Text Char"/>
    <w:basedOn w:val="DefaultParagraphFont"/>
    <w:link w:val="CommentText"/>
    <w:uiPriority w:val="99"/>
    <w:semiHidden/>
    <w:rsid w:val="009548A8"/>
    <w:rPr>
      <w:sz w:val="20"/>
      <w:szCs w:val="20"/>
    </w:rPr>
  </w:style>
  <w:style w:type="paragraph" w:styleId="CommentSubject">
    <w:name w:val="annotation subject"/>
    <w:basedOn w:val="CommentText"/>
    <w:next w:val="CommentText"/>
    <w:link w:val="CommentSubjectChar"/>
    <w:uiPriority w:val="99"/>
    <w:semiHidden/>
    <w:unhideWhenUsed/>
    <w:rsid w:val="009548A8"/>
    <w:rPr>
      <w:b/>
      <w:bCs/>
    </w:rPr>
  </w:style>
  <w:style w:type="character" w:customStyle="1" w:styleId="CommentSubjectChar">
    <w:name w:val="Comment Subject Char"/>
    <w:basedOn w:val="CommentTextChar"/>
    <w:link w:val="CommentSubject"/>
    <w:uiPriority w:val="99"/>
    <w:semiHidden/>
    <w:rsid w:val="009548A8"/>
    <w:rPr>
      <w:b/>
      <w:bCs/>
      <w:sz w:val="20"/>
      <w:szCs w:val="20"/>
    </w:rPr>
  </w:style>
  <w:style w:type="paragraph" w:styleId="BalloonText">
    <w:name w:val="Balloon Text"/>
    <w:basedOn w:val="Normal"/>
    <w:link w:val="BalloonTextChar"/>
    <w:uiPriority w:val="99"/>
    <w:semiHidden/>
    <w:unhideWhenUsed/>
    <w:rsid w:val="009548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8A8"/>
    <w:rPr>
      <w:rFonts w:ascii="Segoe UI" w:hAnsi="Segoe UI" w:cs="Segoe UI"/>
      <w:sz w:val="18"/>
      <w:szCs w:val="18"/>
    </w:rPr>
  </w:style>
  <w:style w:type="character" w:styleId="Hyperlink">
    <w:name w:val="Hyperlink"/>
    <w:basedOn w:val="DefaultParagraphFont"/>
    <w:uiPriority w:val="99"/>
    <w:unhideWhenUsed/>
    <w:rsid w:val="008C6D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926454">
      <w:bodyDiv w:val="1"/>
      <w:marLeft w:val="0"/>
      <w:marRight w:val="0"/>
      <w:marTop w:val="0"/>
      <w:marBottom w:val="0"/>
      <w:divBdr>
        <w:top w:val="none" w:sz="0" w:space="0" w:color="auto"/>
        <w:left w:val="none" w:sz="0" w:space="0" w:color="auto"/>
        <w:bottom w:val="none" w:sz="0" w:space="0" w:color="auto"/>
        <w:right w:val="none" w:sz="0" w:space="0" w:color="auto"/>
      </w:divBdr>
      <w:divsChild>
        <w:div w:id="1655252805">
          <w:marLeft w:val="360"/>
          <w:marRight w:val="0"/>
          <w:marTop w:val="200"/>
          <w:marBottom w:val="0"/>
          <w:divBdr>
            <w:top w:val="none" w:sz="0" w:space="0" w:color="auto"/>
            <w:left w:val="none" w:sz="0" w:space="0" w:color="auto"/>
            <w:bottom w:val="none" w:sz="0" w:space="0" w:color="auto"/>
            <w:right w:val="none" w:sz="0" w:space="0" w:color="auto"/>
          </w:divBdr>
        </w:div>
        <w:div w:id="138546995">
          <w:marLeft w:val="360"/>
          <w:marRight w:val="0"/>
          <w:marTop w:val="200"/>
          <w:marBottom w:val="0"/>
          <w:divBdr>
            <w:top w:val="none" w:sz="0" w:space="0" w:color="auto"/>
            <w:left w:val="none" w:sz="0" w:space="0" w:color="auto"/>
            <w:bottom w:val="none" w:sz="0" w:space="0" w:color="auto"/>
            <w:right w:val="none" w:sz="0" w:space="0" w:color="auto"/>
          </w:divBdr>
        </w:div>
      </w:divsChild>
    </w:div>
    <w:div w:id="864443218">
      <w:bodyDiv w:val="1"/>
      <w:marLeft w:val="0"/>
      <w:marRight w:val="0"/>
      <w:marTop w:val="0"/>
      <w:marBottom w:val="0"/>
      <w:divBdr>
        <w:top w:val="none" w:sz="0" w:space="0" w:color="auto"/>
        <w:left w:val="none" w:sz="0" w:space="0" w:color="auto"/>
        <w:bottom w:val="none" w:sz="0" w:space="0" w:color="auto"/>
        <w:right w:val="none" w:sz="0" w:space="0" w:color="auto"/>
      </w:divBdr>
    </w:div>
    <w:div w:id="171542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el.viu.ca/sites/default/files/recognition_of_achievement_program_31jul2017.pdf" TargetMode="External"/><Relationship Id="rId3" Type="http://schemas.openxmlformats.org/officeDocument/2006/relationships/settings" Target="settings.xml"/><Relationship Id="rId7" Type="http://schemas.openxmlformats.org/officeDocument/2006/relationships/hyperlink" Target="https://ciel.viu.ca/scholarly-teaching-practice/recognition-achievements-teaching-and-learning-program/ab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el.viu.ca/sites/default/files/recognition_of_achievement_program_31jul2017.pdf" TargetMode="External"/><Relationship Id="rId11" Type="http://schemas.openxmlformats.org/officeDocument/2006/relationships/theme" Target="theme/theme1.xml"/><Relationship Id="rId5" Type="http://schemas.openxmlformats.org/officeDocument/2006/relationships/hyperlink" Target="https://ciel.viu.ca/sites/default/files/recognition_of_achievement_program_31jul2017.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iel.viu.ca/sites/default/files/recognition_of_achievement_program_31jul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1697</Words>
  <Characters>9678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11353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Roberson</dc:creator>
  <cp:keywords/>
  <dc:description/>
  <cp:lastModifiedBy>Tine Reimers</cp:lastModifiedBy>
  <cp:revision>16</cp:revision>
  <cp:lastPrinted>2018-03-14T14:42:00Z</cp:lastPrinted>
  <dcterms:created xsi:type="dcterms:W3CDTF">2018-03-16T19:56:00Z</dcterms:created>
  <dcterms:modified xsi:type="dcterms:W3CDTF">2018-03-23T16:26:00Z</dcterms:modified>
</cp:coreProperties>
</file>