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FA1" w:rsidRPr="007D5B15" w:rsidRDefault="00A8658E">
      <w:pPr>
        <w:rPr>
          <w:b/>
          <w:color w:val="2F5496" w:themeColor="accent5" w:themeShade="BF"/>
          <w:sz w:val="40"/>
          <w:szCs w:val="40"/>
        </w:rPr>
      </w:pPr>
      <w:r w:rsidRPr="007D5B15">
        <w:rPr>
          <w:b/>
          <w:color w:val="2F5496" w:themeColor="accent5" w:themeShade="BF"/>
          <w:sz w:val="40"/>
          <w:szCs w:val="40"/>
        </w:rPr>
        <w:t>Dimensions</w:t>
      </w:r>
      <w:r w:rsidR="00ED54E3" w:rsidRPr="007D5B15">
        <w:rPr>
          <w:b/>
          <w:color w:val="2F5496" w:themeColor="accent5" w:themeShade="BF"/>
          <w:sz w:val="40"/>
          <w:szCs w:val="40"/>
        </w:rPr>
        <w:t xml:space="preserve"> of</w:t>
      </w:r>
      <w:r w:rsidR="00DA63EB" w:rsidRPr="007D5B15">
        <w:rPr>
          <w:b/>
          <w:color w:val="2F5496" w:themeColor="accent5" w:themeShade="BF"/>
          <w:sz w:val="40"/>
          <w:szCs w:val="40"/>
        </w:rPr>
        <w:t xml:space="preserve"> Educational Development</w:t>
      </w:r>
    </w:p>
    <w:p w:rsidR="009E5FA1" w:rsidRDefault="009E5FA1"/>
    <w:p w:rsidR="00141235" w:rsidRDefault="00E14941">
      <w:pPr>
        <w:rPr>
          <w:sz w:val="20"/>
          <w:szCs w:val="20"/>
        </w:rPr>
      </w:pPr>
      <w:r>
        <w:rPr>
          <w:noProof/>
          <w:lang w:val="en-CA" w:eastAsia="en-CA"/>
        </w:rPr>
        <w:drawing>
          <wp:anchor distT="0" distB="0" distL="114300" distR="114300" simplePos="0" relativeHeight="251658240" behindDoc="1" locked="0" layoutInCell="1" allowOverlap="1">
            <wp:simplePos x="0" y="0"/>
            <wp:positionH relativeFrom="column">
              <wp:posOffset>2540</wp:posOffset>
            </wp:positionH>
            <wp:positionV relativeFrom="paragraph">
              <wp:posOffset>103505</wp:posOffset>
            </wp:positionV>
            <wp:extent cx="1647825" cy="1647825"/>
            <wp:effectExtent l="0" t="0" r="9525" b="9525"/>
            <wp:wrapTight wrapText="bothSides">
              <wp:wrapPolygon edited="0">
                <wp:start x="0" y="0"/>
                <wp:lineTo x="0" y="21475"/>
                <wp:lineTo x="21475" y="21475"/>
                <wp:lineTo x="21475" y="0"/>
                <wp:lineTo x="0" y="0"/>
              </wp:wrapPolygon>
            </wp:wrapTight>
            <wp:docPr id="1" name="Picture 1" descr="Image result for dim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mension"/>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070" w:rsidRPr="00E979FC">
        <w:rPr>
          <w:sz w:val="20"/>
          <w:szCs w:val="20"/>
        </w:rPr>
        <w:t>Educational development</w:t>
      </w:r>
      <w:r w:rsidR="00BF2105" w:rsidRPr="00E979FC">
        <w:rPr>
          <w:sz w:val="20"/>
          <w:szCs w:val="20"/>
        </w:rPr>
        <w:t xml:space="preserve"> is about facilitating positive change in teaching and learning in post-secondary institutions</w:t>
      </w:r>
      <w:r w:rsidR="00DD5070" w:rsidRPr="00E979FC">
        <w:rPr>
          <w:sz w:val="20"/>
          <w:szCs w:val="20"/>
        </w:rPr>
        <w:t xml:space="preserve"> at the individual, program/department and</w:t>
      </w:r>
      <w:r w:rsidR="00BF2105" w:rsidRPr="00E979FC">
        <w:rPr>
          <w:sz w:val="20"/>
          <w:szCs w:val="20"/>
        </w:rPr>
        <w:t xml:space="preserve"> institutional levels. </w:t>
      </w:r>
      <w:r w:rsidR="00DF2C48">
        <w:rPr>
          <w:sz w:val="20"/>
          <w:szCs w:val="20"/>
        </w:rPr>
        <w:t>It is about helping these institutions function as robust, evidence-based, student-centered learning communities</w:t>
      </w:r>
      <w:r w:rsidR="00777272">
        <w:rPr>
          <w:sz w:val="20"/>
          <w:szCs w:val="20"/>
        </w:rPr>
        <w:t>. The person undertaking educational development activities will wear many hats, fulfill many roles and be engaged in many activities. Here are just some of the dimensions of the field of educational development.</w:t>
      </w:r>
    </w:p>
    <w:p w:rsidR="005558BA" w:rsidRPr="007D5B15" w:rsidRDefault="00777272" w:rsidP="005E5995">
      <w:pPr>
        <w:rPr>
          <w:color w:val="2F5496" w:themeColor="accent5" w:themeShade="BF"/>
        </w:rPr>
      </w:pPr>
      <w:r>
        <w:rPr>
          <w:b/>
          <w:color w:val="2F5496" w:themeColor="accent5" w:themeShade="BF"/>
          <w:sz w:val="24"/>
          <w:szCs w:val="24"/>
        </w:rPr>
        <w:br/>
      </w:r>
      <w:r w:rsidR="005558BA" w:rsidRPr="007D5B15">
        <w:rPr>
          <w:b/>
          <w:color w:val="2F5496" w:themeColor="accent5" w:themeShade="BF"/>
          <w:sz w:val="24"/>
          <w:szCs w:val="24"/>
        </w:rPr>
        <w:t xml:space="preserve">Teacher </w:t>
      </w:r>
    </w:p>
    <w:p w:rsidR="005558BA" w:rsidRPr="00E979FC" w:rsidRDefault="00777272">
      <w:pPr>
        <w:rPr>
          <w:sz w:val="20"/>
          <w:szCs w:val="20"/>
        </w:rPr>
      </w:pPr>
      <w:r>
        <w:rPr>
          <w:sz w:val="20"/>
          <w:szCs w:val="20"/>
        </w:rPr>
        <w:t>Sharing</w:t>
      </w:r>
      <w:r w:rsidR="005E5995" w:rsidRPr="00E979FC">
        <w:rPr>
          <w:sz w:val="20"/>
          <w:szCs w:val="20"/>
        </w:rPr>
        <w:t xml:space="preserve"> appropriate strategies and learning sequences for optimal student engagement, </w:t>
      </w:r>
      <w:r>
        <w:rPr>
          <w:sz w:val="20"/>
          <w:szCs w:val="20"/>
        </w:rPr>
        <w:t xml:space="preserve">developing </w:t>
      </w:r>
      <w:r w:rsidR="005E5995" w:rsidRPr="00E979FC">
        <w:rPr>
          <w:sz w:val="20"/>
          <w:szCs w:val="20"/>
        </w:rPr>
        <w:t>sessions and workshops on how to design learning experiences etc.</w:t>
      </w:r>
    </w:p>
    <w:p w:rsidR="005558BA" w:rsidRDefault="005558BA">
      <w:pPr>
        <w:rPr>
          <w:b/>
          <w:color w:val="2F5496" w:themeColor="accent5" w:themeShade="BF"/>
          <w:sz w:val="24"/>
          <w:szCs w:val="24"/>
        </w:rPr>
      </w:pPr>
    </w:p>
    <w:p w:rsidR="00141235" w:rsidRPr="007D5B15" w:rsidRDefault="00FE6417">
      <w:pPr>
        <w:rPr>
          <w:color w:val="2F5496" w:themeColor="accent5" w:themeShade="BF"/>
        </w:rPr>
      </w:pPr>
      <w:r w:rsidRPr="007D5B15">
        <w:rPr>
          <w:b/>
          <w:color w:val="2F5496" w:themeColor="accent5" w:themeShade="BF"/>
          <w:sz w:val="24"/>
          <w:szCs w:val="24"/>
        </w:rPr>
        <w:t>Coach</w:t>
      </w:r>
      <w:r w:rsidR="009E19C0" w:rsidRPr="007D5B15">
        <w:rPr>
          <w:b/>
          <w:color w:val="2F5496" w:themeColor="accent5" w:themeShade="BF"/>
          <w:sz w:val="24"/>
          <w:szCs w:val="24"/>
        </w:rPr>
        <w:t xml:space="preserve"> and Mentor</w:t>
      </w:r>
    </w:p>
    <w:p w:rsidR="00141235" w:rsidRPr="00E979FC" w:rsidRDefault="00141235">
      <w:pPr>
        <w:rPr>
          <w:sz w:val="20"/>
          <w:szCs w:val="20"/>
        </w:rPr>
      </w:pPr>
      <w:r w:rsidRPr="00E979FC">
        <w:rPr>
          <w:sz w:val="20"/>
          <w:szCs w:val="20"/>
        </w:rPr>
        <w:t>1:1 consultations, q</w:t>
      </w:r>
      <w:r w:rsidR="00E979FC">
        <w:rPr>
          <w:sz w:val="20"/>
          <w:szCs w:val="20"/>
        </w:rPr>
        <w:t>uestions from faculty, listen</w:t>
      </w:r>
      <w:r w:rsidRPr="00E979FC">
        <w:rPr>
          <w:sz w:val="20"/>
          <w:szCs w:val="20"/>
        </w:rPr>
        <w:t xml:space="preserve"> to </w:t>
      </w:r>
      <w:r w:rsidR="00E979FC">
        <w:rPr>
          <w:sz w:val="20"/>
          <w:szCs w:val="20"/>
        </w:rPr>
        <w:t>issues and concerns, encourage and support faculty</w:t>
      </w:r>
      <w:r w:rsidRPr="00E979FC">
        <w:rPr>
          <w:sz w:val="20"/>
          <w:szCs w:val="20"/>
        </w:rPr>
        <w:t xml:space="preserve"> to try new things, </w:t>
      </w:r>
      <w:r w:rsidR="00E979FC">
        <w:rPr>
          <w:sz w:val="20"/>
          <w:szCs w:val="20"/>
        </w:rPr>
        <w:t>guide</w:t>
      </w:r>
      <w:r w:rsidR="00C652CE" w:rsidRPr="00E979FC">
        <w:rPr>
          <w:sz w:val="20"/>
          <w:szCs w:val="20"/>
        </w:rPr>
        <w:t xml:space="preserve"> instructors on journey of teaching</w:t>
      </w:r>
    </w:p>
    <w:p w:rsidR="00141235" w:rsidRPr="00C652CE" w:rsidRDefault="00141235"/>
    <w:p w:rsidR="00141235" w:rsidRPr="007D5B15" w:rsidRDefault="00FE6417">
      <w:pPr>
        <w:rPr>
          <w:color w:val="2F5496" w:themeColor="accent5" w:themeShade="BF"/>
        </w:rPr>
      </w:pPr>
      <w:r w:rsidRPr="007D5B15">
        <w:rPr>
          <w:b/>
          <w:color w:val="2F5496" w:themeColor="accent5" w:themeShade="BF"/>
          <w:sz w:val="24"/>
          <w:szCs w:val="24"/>
        </w:rPr>
        <w:t>Facilitator</w:t>
      </w:r>
    </w:p>
    <w:p w:rsidR="00141235" w:rsidRPr="00E979FC" w:rsidRDefault="00E979FC">
      <w:pPr>
        <w:rPr>
          <w:sz w:val="20"/>
          <w:szCs w:val="20"/>
        </w:rPr>
      </w:pPr>
      <w:r>
        <w:rPr>
          <w:sz w:val="20"/>
          <w:szCs w:val="20"/>
        </w:rPr>
        <w:t>Manage</w:t>
      </w:r>
      <w:r w:rsidR="00141235" w:rsidRPr="00E979FC">
        <w:rPr>
          <w:sz w:val="20"/>
          <w:szCs w:val="20"/>
        </w:rPr>
        <w:t xml:space="preserve"> groups wi</w:t>
      </w:r>
      <w:r>
        <w:rPr>
          <w:sz w:val="20"/>
          <w:szCs w:val="20"/>
        </w:rPr>
        <w:t>th diverse viewpoints, listen</w:t>
      </w:r>
      <w:r w:rsidR="00141235" w:rsidRPr="00E979FC">
        <w:rPr>
          <w:sz w:val="20"/>
          <w:szCs w:val="20"/>
        </w:rPr>
        <w:t xml:space="preserve"> attentively and paraphrasing, </w:t>
      </w:r>
      <w:r>
        <w:rPr>
          <w:sz w:val="20"/>
          <w:szCs w:val="20"/>
        </w:rPr>
        <w:t>assist</w:t>
      </w:r>
      <w:r w:rsidR="00A8421D" w:rsidRPr="00E979FC">
        <w:rPr>
          <w:sz w:val="20"/>
          <w:szCs w:val="20"/>
        </w:rPr>
        <w:t xml:space="preserve"> in decision-making through appreciative/consultative process, </w:t>
      </w:r>
      <w:r>
        <w:rPr>
          <w:sz w:val="20"/>
          <w:szCs w:val="20"/>
        </w:rPr>
        <w:t>move</w:t>
      </w:r>
      <w:r w:rsidR="00141235" w:rsidRPr="00E979FC">
        <w:rPr>
          <w:sz w:val="20"/>
          <w:szCs w:val="20"/>
        </w:rPr>
        <w:t xml:space="preserve"> through an agenda while keeping track of activity and goals</w:t>
      </w:r>
    </w:p>
    <w:p w:rsidR="009E19C0" w:rsidRDefault="009E19C0">
      <w:pPr>
        <w:rPr>
          <w:b/>
        </w:rPr>
      </w:pPr>
    </w:p>
    <w:p w:rsidR="00C652CE" w:rsidRPr="007D5B15" w:rsidRDefault="00A8421D">
      <w:pPr>
        <w:rPr>
          <w:color w:val="2F5496" w:themeColor="accent5" w:themeShade="BF"/>
        </w:rPr>
      </w:pPr>
      <w:r w:rsidRPr="007D5B15">
        <w:rPr>
          <w:b/>
          <w:color w:val="2F5496" w:themeColor="accent5" w:themeShade="BF"/>
          <w:sz w:val="24"/>
          <w:szCs w:val="24"/>
        </w:rPr>
        <w:t>Communicator</w:t>
      </w:r>
    </w:p>
    <w:p w:rsidR="00A8421D" w:rsidRPr="00E979FC" w:rsidRDefault="00E979FC">
      <w:pPr>
        <w:rPr>
          <w:sz w:val="20"/>
          <w:szCs w:val="20"/>
        </w:rPr>
      </w:pPr>
      <w:r w:rsidRPr="00E979FC">
        <w:rPr>
          <w:sz w:val="20"/>
          <w:szCs w:val="20"/>
        </w:rPr>
        <w:t>Undertake</w:t>
      </w:r>
      <w:r w:rsidR="00A8658E" w:rsidRPr="00E979FC">
        <w:rPr>
          <w:sz w:val="20"/>
          <w:szCs w:val="20"/>
        </w:rPr>
        <w:t xml:space="preserve"> small and large group communication activities</w:t>
      </w:r>
      <w:r w:rsidRPr="00E979FC">
        <w:rPr>
          <w:sz w:val="20"/>
          <w:szCs w:val="20"/>
        </w:rPr>
        <w:t>, write</w:t>
      </w:r>
      <w:r w:rsidR="005E5995" w:rsidRPr="00E979FC">
        <w:rPr>
          <w:sz w:val="20"/>
          <w:szCs w:val="20"/>
        </w:rPr>
        <w:t xml:space="preserve"> documents</w:t>
      </w:r>
      <w:r w:rsidRPr="00E979FC">
        <w:rPr>
          <w:sz w:val="20"/>
          <w:szCs w:val="20"/>
        </w:rPr>
        <w:t xml:space="preserve"> and resource guides, develop</w:t>
      </w:r>
      <w:r w:rsidR="005E5995" w:rsidRPr="00E979FC">
        <w:rPr>
          <w:sz w:val="20"/>
          <w:szCs w:val="20"/>
        </w:rPr>
        <w:t xml:space="preserve"> materials</w:t>
      </w:r>
      <w:r w:rsidRPr="00E979FC">
        <w:rPr>
          <w:sz w:val="20"/>
          <w:szCs w:val="20"/>
        </w:rPr>
        <w:t xml:space="preserve"> and digital content, present/speak and demonstrate</w:t>
      </w:r>
      <w:r w:rsidR="005E5995" w:rsidRPr="00E979FC">
        <w:rPr>
          <w:sz w:val="20"/>
          <w:szCs w:val="20"/>
        </w:rPr>
        <w:t xml:space="preserve"> teaching strategies</w:t>
      </w:r>
    </w:p>
    <w:p w:rsidR="009E19C0" w:rsidRDefault="009E19C0">
      <w:pPr>
        <w:rPr>
          <w:b/>
        </w:rPr>
      </w:pPr>
    </w:p>
    <w:p w:rsidR="00141235" w:rsidRPr="007D5B15" w:rsidRDefault="00FE6417">
      <w:pPr>
        <w:rPr>
          <w:color w:val="2F5496" w:themeColor="accent5" w:themeShade="BF"/>
        </w:rPr>
      </w:pPr>
      <w:r w:rsidRPr="007D5B15">
        <w:rPr>
          <w:b/>
          <w:color w:val="2F5496" w:themeColor="accent5" w:themeShade="BF"/>
          <w:sz w:val="24"/>
          <w:szCs w:val="24"/>
        </w:rPr>
        <w:t>Planner</w:t>
      </w:r>
    </w:p>
    <w:p w:rsidR="00C652CE" w:rsidRPr="00E979FC" w:rsidRDefault="00E979FC">
      <w:pPr>
        <w:rPr>
          <w:sz w:val="20"/>
          <w:szCs w:val="20"/>
        </w:rPr>
      </w:pPr>
      <w:r w:rsidRPr="00E979FC">
        <w:rPr>
          <w:sz w:val="20"/>
          <w:szCs w:val="20"/>
        </w:rPr>
        <w:t>Plan</w:t>
      </w:r>
      <w:r w:rsidR="005E5995" w:rsidRPr="00E979FC">
        <w:rPr>
          <w:sz w:val="20"/>
          <w:szCs w:val="20"/>
        </w:rPr>
        <w:t xml:space="preserve"> supports and s</w:t>
      </w:r>
      <w:r w:rsidRPr="00E979FC">
        <w:rPr>
          <w:sz w:val="20"/>
          <w:szCs w:val="20"/>
        </w:rPr>
        <w:t>ervices, work</w:t>
      </w:r>
      <w:r w:rsidR="005E5995" w:rsidRPr="00E979FC">
        <w:rPr>
          <w:sz w:val="20"/>
          <w:szCs w:val="20"/>
        </w:rPr>
        <w:t xml:space="preserve"> with chairs and faculty to plan changes in program deli</w:t>
      </w:r>
      <w:r w:rsidRPr="00E979FC">
        <w:rPr>
          <w:sz w:val="20"/>
          <w:szCs w:val="20"/>
        </w:rPr>
        <w:t>very and course design, plan</w:t>
      </w:r>
      <w:r w:rsidR="005E5995" w:rsidRPr="00E979FC">
        <w:rPr>
          <w:sz w:val="20"/>
          <w:szCs w:val="20"/>
        </w:rPr>
        <w:t xml:space="preserve"> large events </w:t>
      </w:r>
      <w:bookmarkStart w:id="0" w:name="_GoBack"/>
      <w:bookmarkEnd w:id="0"/>
      <w:r w:rsidR="005E5995" w:rsidRPr="00E979FC">
        <w:rPr>
          <w:sz w:val="20"/>
          <w:szCs w:val="20"/>
        </w:rPr>
        <w:t>and activities such as conferences, campus-wide initiatives</w:t>
      </w:r>
    </w:p>
    <w:p w:rsidR="00FE6417" w:rsidRDefault="00FE6417"/>
    <w:p w:rsidR="00FE6417" w:rsidRPr="007D5B15" w:rsidRDefault="00FE6417">
      <w:pPr>
        <w:rPr>
          <w:color w:val="2F5496" w:themeColor="accent5" w:themeShade="BF"/>
        </w:rPr>
      </w:pPr>
      <w:r w:rsidRPr="007D5B15">
        <w:rPr>
          <w:b/>
          <w:color w:val="2F5496" w:themeColor="accent5" w:themeShade="BF"/>
          <w:sz w:val="24"/>
          <w:szCs w:val="24"/>
        </w:rPr>
        <w:t>Designer</w:t>
      </w:r>
      <w:r w:rsidRPr="007D5B15">
        <w:rPr>
          <w:b/>
          <w:color w:val="2F5496" w:themeColor="accent5" w:themeShade="BF"/>
        </w:rPr>
        <w:t xml:space="preserve"> </w:t>
      </w:r>
    </w:p>
    <w:p w:rsidR="00FE6417" w:rsidRPr="00E979FC" w:rsidRDefault="005E5995">
      <w:pPr>
        <w:rPr>
          <w:sz w:val="20"/>
          <w:szCs w:val="20"/>
        </w:rPr>
      </w:pPr>
      <w:r w:rsidRPr="00E979FC">
        <w:rPr>
          <w:sz w:val="20"/>
          <w:szCs w:val="20"/>
        </w:rPr>
        <w:t xml:space="preserve">Employ creative solutions and activities for challenges </w:t>
      </w:r>
      <w:r w:rsidR="00E979FC">
        <w:rPr>
          <w:sz w:val="20"/>
          <w:szCs w:val="20"/>
        </w:rPr>
        <w:t>and problems, take</w:t>
      </w:r>
      <w:r w:rsidRPr="00E979FC">
        <w:rPr>
          <w:sz w:val="20"/>
          <w:szCs w:val="20"/>
        </w:rPr>
        <w:t xml:space="preserve"> faculty through a process to rethink how a class could be redesigned, applying design thinking format to conceptualizing new ideas and responses</w:t>
      </w:r>
    </w:p>
    <w:p w:rsidR="00DF20EC" w:rsidRDefault="00DF20EC"/>
    <w:p w:rsidR="00DF20EC" w:rsidRPr="007D5B15" w:rsidRDefault="00FE6417">
      <w:pPr>
        <w:rPr>
          <w:color w:val="2F5496" w:themeColor="accent5" w:themeShade="BF"/>
        </w:rPr>
      </w:pPr>
      <w:r w:rsidRPr="007D5B15">
        <w:rPr>
          <w:b/>
          <w:color w:val="2F5496" w:themeColor="accent5" w:themeShade="BF"/>
          <w:sz w:val="24"/>
          <w:szCs w:val="24"/>
        </w:rPr>
        <w:t>Change Manager</w:t>
      </w:r>
    </w:p>
    <w:p w:rsidR="00C652CE" w:rsidRPr="00E979FC" w:rsidRDefault="005E5995">
      <w:pPr>
        <w:rPr>
          <w:sz w:val="20"/>
          <w:szCs w:val="20"/>
        </w:rPr>
      </w:pPr>
      <w:r w:rsidRPr="00E979FC">
        <w:rPr>
          <w:sz w:val="20"/>
          <w:szCs w:val="20"/>
        </w:rPr>
        <w:t>Working with individuals and larger groups to manage change in curriculum, new formats for teaching, how to still confident but work with new courses, new staff, changes to how learning is happening etc.</w:t>
      </w:r>
    </w:p>
    <w:p w:rsidR="00DF20EC" w:rsidRDefault="00DF20EC"/>
    <w:p w:rsidR="00DF20EC" w:rsidRPr="007D5B15" w:rsidRDefault="00047532">
      <w:pPr>
        <w:rPr>
          <w:color w:val="2F5496" w:themeColor="accent5" w:themeShade="BF"/>
        </w:rPr>
      </w:pPr>
      <w:r w:rsidRPr="007D5B15">
        <w:rPr>
          <w:b/>
          <w:color w:val="2F5496" w:themeColor="accent5" w:themeShade="BF"/>
          <w:sz w:val="24"/>
          <w:szCs w:val="24"/>
        </w:rPr>
        <w:t>Teaching and Learning Expert</w:t>
      </w:r>
    </w:p>
    <w:p w:rsidR="005558BA" w:rsidRPr="00E979FC" w:rsidRDefault="005E5995">
      <w:pPr>
        <w:rPr>
          <w:sz w:val="20"/>
          <w:szCs w:val="20"/>
        </w:rPr>
      </w:pPr>
      <w:r w:rsidRPr="00E979FC">
        <w:rPr>
          <w:sz w:val="20"/>
          <w:szCs w:val="20"/>
        </w:rPr>
        <w:t>Support requests for p</w:t>
      </w:r>
      <w:r w:rsidR="00A8421D" w:rsidRPr="00E979FC">
        <w:rPr>
          <w:sz w:val="20"/>
          <w:szCs w:val="20"/>
        </w:rPr>
        <w:t xml:space="preserve">edagogy and learning expertise, instructional </w:t>
      </w:r>
      <w:r w:rsidRPr="00E979FC">
        <w:rPr>
          <w:sz w:val="20"/>
          <w:szCs w:val="20"/>
        </w:rPr>
        <w:t>methods, assessment and evaluation strategies, student development proc</w:t>
      </w:r>
      <w:r w:rsidR="00E979FC">
        <w:rPr>
          <w:sz w:val="20"/>
          <w:szCs w:val="20"/>
        </w:rPr>
        <w:t xml:space="preserve">esses, </w:t>
      </w:r>
      <w:r w:rsidRPr="00E979FC">
        <w:rPr>
          <w:sz w:val="20"/>
          <w:szCs w:val="20"/>
        </w:rPr>
        <w:t xml:space="preserve">building rapport and classroom community, teaching online, diversity </w:t>
      </w:r>
      <w:r w:rsidR="00E979FC">
        <w:rPr>
          <w:sz w:val="20"/>
          <w:szCs w:val="20"/>
        </w:rPr>
        <w:t>and student accommodations</w:t>
      </w:r>
      <w:r w:rsidR="00A8421D" w:rsidRPr="00E979FC">
        <w:rPr>
          <w:sz w:val="20"/>
          <w:szCs w:val="20"/>
        </w:rPr>
        <w:t xml:space="preserve"> </w:t>
      </w:r>
    </w:p>
    <w:p w:rsidR="00A8421D" w:rsidRDefault="00A8421D"/>
    <w:p w:rsidR="00047532" w:rsidRPr="007D5B15" w:rsidRDefault="00ED54E3">
      <w:pPr>
        <w:rPr>
          <w:b/>
          <w:color w:val="2F5496" w:themeColor="accent5" w:themeShade="BF"/>
          <w:sz w:val="24"/>
          <w:szCs w:val="24"/>
        </w:rPr>
      </w:pPr>
      <w:r w:rsidRPr="007D5B15">
        <w:rPr>
          <w:b/>
          <w:color w:val="2F5496" w:themeColor="accent5" w:themeShade="BF"/>
          <w:sz w:val="24"/>
          <w:szCs w:val="24"/>
        </w:rPr>
        <w:t>Leader</w:t>
      </w:r>
    </w:p>
    <w:p w:rsidR="005558BA" w:rsidRPr="00E979FC" w:rsidRDefault="002913F1">
      <w:pPr>
        <w:rPr>
          <w:sz w:val="20"/>
          <w:szCs w:val="20"/>
        </w:rPr>
      </w:pPr>
      <w:r>
        <w:rPr>
          <w:sz w:val="20"/>
          <w:szCs w:val="20"/>
        </w:rPr>
        <w:t>Lead</w:t>
      </w:r>
      <w:r w:rsidR="00E979FC">
        <w:rPr>
          <w:sz w:val="20"/>
          <w:szCs w:val="20"/>
        </w:rPr>
        <w:t xml:space="preserve"> in teaching and learning, support faculty members in their work, advocate for resources/supports</w:t>
      </w:r>
    </w:p>
    <w:p w:rsidR="00E979FC" w:rsidRDefault="00E979FC">
      <w:pPr>
        <w:rPr>
          <w:b/>
          <w:color w:val="C45911" w:themeColor="accent2" w:themeShade="BF"/>
          <w:sz w:val="24"/>
          <w:szCs w:val="24"/>
        </w:rPr>
      </w:pPr>
    </w:p>
    <w:p w:rsidR="00047532" w:rsidRPr="007D5B15" w:rsidRDefault="00047532">
      <w:pPr>
        <w:rPr>
          <w:color w:val="2F5496" w:themeColor="accent5" w:themeShade="BF"/>
        </w:rPr>
      </w:pPr>
      <w:r w:rsidRPr="007D5B15">
        <w:rPr>
          <w:b/>
          <w:color w:val="2F5496" w:themeColor="accent5" w:themeShade="BF"/>
          <w:sz w:val="24"/>
          <w:szCs w:val="24"/>
        </w:rPr>
        <w:t>Researcher</w:t>
      </w:r>
    </w:p>
    <w:p w:rsidR="00AD3741" w:rsidRDefault="00E979FC">
      <w:pPr>
        <w:rPr>
          <w:sz w:val="20"/>
          <w:szCs w:val="20"/>
        </w:rPr>
      </w:pPr>
      <w:r>
        <w:rPr>
          <w:sz w:val="20"/>
          <w:szCs w:val="20"/>
        </w:rPr>
        <w:t>Assist faculty with scholarship of teaching and learning activities, gathering of data on learning and practice, supporting dissemination of evidence and sharing of scholarly teaching work</w:t>
      </w:r>
    </w:p>
    <w:p w:rsidR="005558BA" w:rsidRPr="00E979FC" w:rsidRDefault="00E3627D" w:rsidP="008953B2">
      <w:pPr>
        <w:rPr>
          <w:sz w:val="20"/>
          <w:szCs w:val="20"/>
        </w:rPr>
      </w:pPr>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964565</wp:posOffset>
                </wp:positionH>
                <wp:positionV relativeFrom="paragraph">
                  <wp:posOffset>147320</wp:posOffset>
                </wp:positionV>
                <wp:extent cx="5810250" cy="266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810250" cy="266700"/>
                        </a:xfrm>
                        <a:prstGeom prst="rect">
                          <a:avLst/>
                        </a:prstGeom>
                        <a:noFill/>
                        <a:ln w="6350">
                          <a:noFill/>
                        </a:ln>
                      </wps:spPr>
                      <wps:txbx>
                        <w:txbxContent>
                          <w:p w:rsidR="00E3627D" w:rsidRPr="00E3627D" w:rsidRDefault="00E3627D">
                            <w:pPr>
                              <w:rPr>
                                <w:sz w:val="18"/>
                                <w:szCs w:val="18"/>
                                <w:lang w:val="en-CA"/>
                              </w:rPr>
                            </w:pPr>
                            <w:r w:rsidRPr="00E3627D">
                              <w:rPr>
                                <w:sz w:val="18"/>
                                <w:szCs w:val="18"/>
                                <w:lang w:val="en-CA"/>
                              </w:rPr>
                              <w:t>Liesel Knaack, Vancouver Island University (2017)</w:t>
                            </w:r>
                            <w:r>
                              <w:rPr>
                                <w:sz w:val="18"/>
                                <w:szCs w:val="18"/>
                                <w:lang w:val="en-CA"/>
                              </w:rPr>
                              <w:t xml:space="preserve"> | </w:t>
                            </w:r>
                            <w:hyperlink r:id="rId9" w:history="1">
                              <w:r w:rsidRPr="00E3627D">
                                <w:rPr>
                                  <w:rStyle w:val="Hyperlink"/>
                                  <w:sz w:val="18"/>
                                  <w:szCs w:val="18"/>
                                  <w:lang w:val="en-CA"/>
                                </w:rPr>
                                <w:t>CC BY 4.0 Attribution 4.0 International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5.95pt;margin-top:11.6pt;width:457.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" filled="f" stroked="f" strokeweight=".5pt">
                <v:textbox>
                  <w:txbxContent>
                    <w:p w:rsidR="00E3627D" w:rsidRPr="00E3627D" w:rsidRDefault="00E3627D">
                      <w:pPr>
                        <w:rPr>
                          <w:sz w:val="18"/>
                          <w:szCs w:val="18"/>
                          <w:lang w:val="en-CA"/>
                        </w:rPr>
                      </w:pPr>
                      <w:r w:rsidRPr="00E3627D">
                        <w:rPr>
                          <w:sz w:val="18"/>
                          <w:szCs w:val="18"/>
                          <w:lang w:val="en-CA"/>
                        </w:rPr>
                        <w:t>Liesel Knaack, Vancouver Island University (2017)</w:t>
                      </w:r>
                      <w:r>
                        <w:rPr>
                          <w:sz w:val="18"/>
                          <w:szCs w:val="18"/>
                          <w:lang w:val="en-CA"/>
                        </w:rPr>
                        <w:t xml:space="preserve"> | </w:t>
                      </w:r>
                      <w:hyperlink r:id="rId10" w:history="1">
                        <w:r w:rsidRPr="00E3627D">
                          <w:rPr>
                            <w:rStyle w:val="Hyperlink"/>
                            <w:sz w:val="18"/>
                            <w:szCs w:val="18"/>
                            <w:lang w:val="en-CA"/>
                          </w:rPr>
                          <w:t>CC BY 4.0 Attribution 4.0 International</w:t>
                        </w:r>
                      </w:hyperlink>
                    </w:p>
                  </w:txbxContent>
                </v:textbox>
              </v:shape>
            </w:pict>
          </mc:Fallback>
        </mc:AlternateContent>
      </w:r>
      <w:r>
        <w:rPr>
          <w:noProof/>
          <w:lang w:val="en-CA" w:eastAsia="en-CA"/>
        </w:rPr>
        <w:drawing>
          <wp:anchor distT="0" distB="0" distL="114300" distR="114300" simplePos="0" relativeHeight="251660288" behindDoc="1" locked="0" layoutInCell="1" allowOverlap="1">
            <wp:simplePos x="0" y="0"/>
            <wp:positionH relativeFrom="column">
              <wp:posOffset>2540</wp:posOffset>
            </wp:positionH>
            <wp:positionV relativeFrom="paragraph">
              <wp:posOffset>52070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https://licensebuttons.net/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3.0/88x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58BA" w:rsidRPr="00E979FC" w:rsidSect="00777272">
      <w:footerReference w:type="default" r:id="rId12"/>
      <w:pgSz w:w="12240" w:h="15840"/>
      <w:pgMar w:top="794" w:right="851" w:bottom="680" w:left="851"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264" w:rsidRDefault="00DC5264" w:rsidP="00AD3741">
      <w:r>
        <w:separator/>
      </w:r>
    </w:p>
  </w:endnote>
  <w:endnote w:type="continuationSeparator" w:id="0">
    <w:p w:rsidR="00DC5264" w:rsidRDefault="00DC5264" w:rsidP="00AD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41" w:rsidRPr="00AD3741" w:rsidRDefault="00777272">
    <w:pPr>
      <w:pStyle w:val="Footer"/>
      <w:rPr>
        <w:sz w:val="18"/>
        <w:szCs w:val="18"/>
      </w:rPr>
    </w:pPr>
    <w:r>
      <w:rPr>
        <w:noProof/>
        <w:lang w:val="en-CA" w:eastAsia="en-CA"/>
      </w:rPr>
      <w:drawing>
        <wp:anchor distT="0" distB="0" distL="114300" distR="114300" simplePos="0" relativeHeight="251659264" behindDoc="0" locked="0" layoutInCell="1" allowOverlap="1" wp14:anchorId="6F906D2C" wp14:editId="12B92B58">
          <wp:simplePos x="0" y="0"/>
          <wp:positionH relativeFrom="margin">
            <wp:posOffset>-333375</wp:posOffset>
          </wp:positionH>
          <wp:positionV relativeFrom="margin">
            <wp:posOffset>8370570</wp:posOffset>
          </wp:positionV>
          <wp:extent cx="73152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L-Banner-Blue-BottomU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margin">
            <wp14:pctWidth>0</wp14:pctWidth>
          </wp14:sizeRelH>
          <wp14:sizeRelV relativeFrom="margin">
            <wp14:pctHeight>0</wp14:pctHeight>
          </wp14:sizeRelV>
        </wp:anchor>
      </w:drawing>
    </w:r>
  </w:p>
  <w:p w:rsidR="00AD3741" w:rsidRDefault="00AD3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264" w:rsidRDefault="00DC5264" w:rsidP="00AD3741">
      <w:r>
        <w:separator/>
      </w:r>
    </w:p>
  </w:footnote>
  <w:footnote w:type="continuationSeparator" w:id="0">
    <w:p w:rsidR="00DC5264" w:rsidRDefault="00DC5264" w:rsidP="00AD3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C1DA3"/>
    <w:multiLevelType w:val="hybridMultilevel"/>
    <w:tmpl w:val="4F528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B6D2D8E"/>
    <w:multiLevelType w:val="hybridMultilevel"/>
    <w:tmpl w:val="C672AE20"/>
    <w:lvl w:ilvl="0" w:tplc="10090005">
      <w:start w:val="1"/>
      <w:numFmt w:val="bullet"/>
      <w:lvlText w:val=""/>
      <w:lvlJc w:val="left"/>
      <w:pPr>
        <w:ind w:left="720" w:hanging="360"/>
      </w:pPr>
      <w:rPr>
        <w:rFonts w:ascii="Wingdings" w:hAnsi="Wingdings" w:hint="default"/>
        <w:sz w:val="16"/>
        <w:szCs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CEB7A09"/>
    <w:multiLevelType w:val="hybridMultilevel"/>
    <w:tmpl w:val="F5CAD914"/>
    <w:lvl w:ilvl="0" w:tplc="4EA442A0">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A1"/>
    <w:rsid w:val="00001D3A"/>
    <w:rsid w:val="00047532"/>
    <w:rsid w:val="000F068B"/>
    <w:rsid w:val="00141235"/>
    <w:rsid w:val="00251DEB"/>
    <w:rsid w:val="002913F1"/>
    <w:rsid w:val="004F7DFF"/>
    <w:rsid w:val="005558BA"/>
    <w:rsid w:val="005A035A"/>
    <w:rsid w:val="005E5995"/>
    <w:rsid w:val="00777272"/>
    <w:rsid w:val="007D5B15"/>
    <w:rsid w:val="008953B2"/>
    <w:rsid w:val="009E19C0"/>
    <w:rsid w:val="009E5FA1"/>
    <w:rsid w:val="009F5E83"/>
    <w:rsid w:val="00A54FCF"/>
    <w:rsid w:val="00A8421D"/>
    <w:rsid w:val="00A8658E"/>
    <w:rsid w:val="00AD3741"/>
    <w:rsid w:val="00B00024"/>
    <w:rsid w:val="00B03FD0"/>
    <w:rsid w:val="00B85282"/>
    <w:rsid w:val="00B94846"/>
    <w:rsid w:val="00BA7166"/>
    <w:rsid w:val="00BF2105"/>
    <w:rsid w:val="00C04598"/>
    <w:rsid w:val="00C652CE"/>
    <w:rsid w:val="00CD62CC"/>
    <w:rsid w:val="00D145F7"/>
    <w:rsid w:val="00DA63EB"/>
    <w:rsid w:val="00DB127F"/>
    <w:rsid w:val="00DC5264"/>
    <w:rsid w:val="00DD5070"/>
    <w:rsid w:val="00DF20EC"/>
    <w:rsid w:val="00DF2C48"/>
    <w:rsid w:val="00E14941"/>
    <w:rsid w:val="00E34255"/>
    <w:rsid w:val="00E3627D"/>
    <w:rsid w:val="00E979FC"/>
    <w:rsid w:val="00ED2A6D"/>
    <w:rsid w:val="00ED54E3"/>
    <w:rsid w:val="00FE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2B94"/>
  <w15:chartTrackingRefBased/>
  <w15:docId w15:val="{1EFC411D-4B3A-4132-B89E-988BE137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2CE"/>
    <w:pPr>
      <w:ind w:left="720"/>
      <w:contextualSpacing/>
    </w:pPr>
  </w:style>
  <w:style w:type="paragraph" w:styleId="BalloonText">
    <w:name w:val="Balloon Text"/>
    <w:basedOn w:val="Normal"/>
    <w:link w:val="BalloonTextChar"/>
    <w:uiPriority w:val="99"/>
    <w:semiHidden/>
    <w:unhideWhenUsed/>
    <w:rsid w:val="00B85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282"/>
    <w:rPr>
      <w:rFonts w:ascii="Segoe UI" w:hAnsi="Segoe UI" w:cs="Segoe UI"/>
      <w:sz w:val="18"/>
      <w:szCs w:val="18"/>
    </w:rPr>
  </w:style>
  <w:style w:type="paragraph" w:styleId="Header">
    <w:name w:val="header"/>
    <w:basedOn w:val="Normal"/>
    <w:link w:val="HeaderChar"/>
    <w:uiPriority w:val="99"/>
    <w:unhideWhenUsed/>
    <w:rsid w:val="00AD3741"/>
    <w:pPr>
      <w:tabs>
        <w:tab w:val="center" w:pos="4680"/>
        <w:tab w:val="right" w:pos="9360"/>
      </w:tabs>
    </w:pPr>
  </w:style>
  <w:style w:type="character" w:customStyle="1" w:styleId="HeaderChar">
    <w:name w:val="Header Char"/>
    <w:basedOn w:val="DefaultParagraphFont"/>
    <w:link w:val="Header"/>
    <w:uiPriority w:val="99"/>
    <w:rsid w:val="00AD3741"/>
  </w:style>
  <w:style w:type="paragraph" w:styleId="Footer">
    <w:name w:val="footer"/>
    <w:basedOn w:val="Normal"/>
    <w:link w:val="FooterChar"/>
    <w:uiPriority w:val="99"/>
    <w:unhideWhenUsed/>
    <w:rsid w:val="00AD3741"/>
    <w:pPr>
      <w:tabs>
        <w:tab w:val="center" w:pos="4680"/>
        <w:tab w:val="right" w:pos="9360"/>
      </w:tabs>
    </w:pPr>
  </w:style>
  <w:style w:type="character" w:customStyle="1" w:styleId="FooterChar">
    <w:name w:val="Footer Char"/>
    <w:basedOn w:val="DefaultParagraphFont"/>
    <w:link w:val="Footer"/>
    <w:uiPriority w:val="99"/>
    <w:rsid w:val="00AD3741"/>
  </w:style>
  <w:style w:type="character" w:styleId="Hyperlink">
    <w:name w:val="Hyperlink"/>
    <w:basedOn w:val="DefaultParagraphFont"/>
    <w:uiPriority w:val="99"/>
    <w:unhideWhenUsed/>
    <w:rsid w:val="00E3627D"/>
    <w:rPr>
      <w:color w:val="0563C1" w:themeColor="hyperlink"/>
      <w:u w:val="single"/>
    </w:rPr>
  </w:style>
  <w:style w:type="character" w:styleId="Mention">
    <w:name w:val="Mention"/>
    <w:basedOn w:val="DefaultParagraphFont"/>
    <w:uiPriority w:val="99"/>
    <w:semiHidden/>
    <w:unhideWhenUsed/>
    <w:rsid w:val="00E3627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Knaack</dc:creator>
  <cp:keywords/>
  <dc:description/>
  <cp:lastModifiedBy>Liesel Knaack</cp:lastModifiedBy>
  <cp:revision>24</cp:revision>
  <cp:lastPrinted>2017-05-18T00:56:00Z</cp:lastPrinted>
  <dcterms:created xsi:type="dcterms:W3CDTF">2017-05-16T14:48:00Z</dcterms:created>
  <dcterms:modified xsi:type="dcterms:W3CDTF">2017-08-20T14:40:00Z</dcterms:modified>
</cp:coreProperties>
</file>